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15C" w14:textId="032D7331" w:rsidR="00CF4F4F" w:rsidRPr="00A84752"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710BBC0A" w14:textId="77777777" w:rsidR="008E733F" w:rsidRPr="008501E8" w:rsidRDefault="008E733F" w:rsidP="008E733F">
      <w:pPr>
        <w:rPr>
          <w:b/>
          <w:bCs/>
        </w:rPr>
      </w:pPr>
      <w:r w:rsidRPr="008501E8">
        <w:rPr>
          <w:noProof/>
        </w:rPr>
        <w:drawing>
          <wp:anchor distT="0" distB="0" distL="114300" distR="114300" simplePos="0" relativeHeight="251660288" behindDoc="0" locked="0" layoutInCell="1" allowOverlap="1" wp14:anchorId="426B0F3C" wp14:editId="2034579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8501E8">
        <w:rPr>
          <w:noProof/>
        </w:rPr>
        <w:drawing>
          <wp:anchor distT="0" distB="0" distL="114300" distR="114300" simplePos="0" relativeHeight="251659264" behindDoc="0" locked="0" layoutInCell="1" allowOverlap="1" wp14:anchorId="13116A84" wp14:editId="1E300CF1">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8501E8">
        <w:rPr>
          <w:b/>
          <w:bCs/>
        </w:rPr>
        <w:t>Help for non-English speakers</w:t>
      </w:r>
    </w:p>
    <w:p w14:paraId="6A39B1E8" w14:textId="45B42912" w:rsidR="008E733F" w:rsidRDefault="008E733F" w:rsidP="008E733F">
      <w:r w:rsidRPr="008501E8">
        <w:t xml:space="preserve">If you need help to understand the information in this </w:t>
      </w:r>
      <w:proofErr w:type="gramStart"/>
      <w:r w:rsidRPr="008501E8">
        <w:t>policy</w:t>
      </w:r>
      <w:proofErr w:type="gramEnd"/>
      <w:r w:rsidRPr="008501E8">
        <w:t xml:space="preserve"> please contact </w:t>
      </w:r>
      <w:r w:rsidR="008501E8">
        <w:t>Campus Principal</w:t>
      </w:r>
    </w:p>
    <w:p w14:paraId="0245BF52" w14:textId="77777777"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6F6F2824" w:rsidR="00306B3C" w:rsidRPr="00727D85" w:rsidRDefault="00306B3C" w:rsidP="004F6C4D">
      <w:pPr>
        <w:jc w:val="both"/>
      </w:pPr>
      <w:r w:rsidRPr="00727D85">
        <w:t xml:space="preserve">To explain to </w:t>
      </w:r>
      <w:r w:rsidR="008501E8">
        <w:t>Copperfield College</w:t>
      </w:r>
      <w:r w:rsidRPr="00727D85">
        <w:t xml:space="preserve"> parents, </w:t>
      </w:r>
      <w:r w:rsidR="000B255E" w:rsidRPr="00727D85">
        <w:t xml:space="preserve">carers, </w:t>
      </w:r>
      <w:proofErr w:type="gramStart"/>
      <w:r w:rsidRPr="00727D85">
        <w:t>staff</w:t>
      </w:r>
      <w:proofErr w:type="gramEnd"/>
      <w:r w:rsidRPr="00727D85">
        <w:t xml:space="preserve">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8501E8">
        <w:rPr>
          <w:rFonts w:cstheme="minorHAnsi"/>
        </w:rPr>
        <w:t>Copperfield College</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48E9E6B8" w:rsidR="00BF2EB2" w:rsidRPr="00727D85" w:rsidRDefault="008501E8" w:rsidP="004F6C4D">
      <w:pPr>
        <w:jc w:val="both"/>
      </w:pPr>
      <w:r>
        <w:rPr>
          <w:rFonts w:cstheme="minorHAnsi"/>
        </w:rPr>
        <w:t>Copperfield College</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lastRenderedPageBreak/>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3E1AE69A"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8501E8">
        <w:t>Copperfield College</w:t>
      </w:r>
      <w:r w:rsidR="0056049E"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8501E8">
        <w:t xml:space="preserve">Campus </w:t>
      </w:r>
      <w:r w:rsidR="00321F97">
        <w:t>P</w:t>
      </w:r>
      <w:r w:rsidR="005E7F3C" w:rsidRPr="00727D85">
        <w:t xml:space="preserve">rincipal of </w:t>
      </w:r>
      <w:r w:rsidR="008501E8">
        <w:t>Copperfield College</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3E6B62DD" w:rsidR="00433A50" w:rsidRPr="00727D85" w:rsidRDefault="00433A50" w:rsidP="004F6C4D">
      <w:pPr>
        <w:jc w:val="both"/>
      </w:pPr>
      <w:r w:rsidRPr="00727D85">
        <w:t xml:space="preserve">Where necessary, an Individual Anaphylaxis Management Plan will be in place as soon as practicable after a student enrols at </w:t>
      </w:r>
      <w:r w:rsidR="008501E8">
        <w:t>Copperfield College</w:t>
      </w:r>
      <w:r w:rsidR="00851CCD">
        <w:t xml:space="preserve"> </w:t>
      </w:r>
      <w:r w:rsidRPr="00727D85">
        <w:t xml:space="preserve">and where </w:t>
      </w:r>
      <w:proofErr w:type="gramStart"/>
      <w:r w:rsidRPr="00727D85">
        <w:t>possible, before</w:t>
      </w:r>
      <w:proofErr w:type="gramEnd"/>
      <w:r w:rsidRPr="00727D85">
        <w:t xml:space="preserv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 xml:space="preserve">s not </w:t>
      </w:r>
      <w:proofErr w:type="gramStart"/>
      <w:r w:rsidRPr="00727D85">
        <w:rPr>
          <w:rFonts w:eastAsia="Times New Roman" w:cstheme="minorHAnsi"/>
          <w:color w:val="000000"/>
        </w:rPr>
        <w:t>expired</w:t>
      </w:r>
      <w:r w:rsidR="00FA22D8">
        <w:rPr>
          <w:rFonts w:eastAsia="Times New Roman" w:cstheme="minorHAnsi"/>
          <w:color w:val="000000"/>
        </w:rPr>
        <w:t>;</w:t>
      </w:r>
      <w:proofErr w:type="gramEnd"/>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an </w:t>
      </w:r>
      <w:proofErr w:type="gramStart"/>
      <w:r w:rsidRPr="00727D85">
        <w:rPr>
          <w:rFonts w:eastAsia="Times New Roman" w:cstheme="minorHAnsi"/>
          <w:color w:val="000000"/>
        </w:rPr>
        <w:t>up-to-date</w:t>
      </w:r>
      <w:proofErr w:type="gramEnd"/>
      <w:r w:rsidRPr="00727D85">
        <w:rPr>
          <w:rFonts w:eastAsia="Times New Roman" w:cstheme="minorHAnsi"/>
          <w:color w:val="000000"/>
        </w:rPr>
        <w:t xml:space="preserv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lastRenderedPageBreak/>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104D473D" w14:textId="647CD1C1" w:rsidR="00B21536" w:rsidRPr="00F43E7D" w:rsidRDefault="000B255E" w:rsidP="004F6C4D">
      <w:pPr>
        <w:tabs>
          <w:tab w:val="num" w:pos="170"/>
        </w:tabs>
        <w:spacing w:after="180" w:line="240" w:lineRule="auto"/>
        <w:ind w:left="720"/>
        <w:jc w:val="both"/>
        <w:rPr>
          <w:i/>
        </w:rPr>
      </w:pPr>
      <w:r w:rsidRPr="00F43E7D">
        <w:rPr>
          <w:i/>
        </w:rPr>
        <w:t xml:space="preserve">A copy of each student’s Individual Anaphylaxis Management Plan will be stored with their </w:t>
      </w:r>
      <w:r w:rsidR="00C01909" w:rsidRPr="00F43E7D">
        <w:rPr>
          <w:i/>
        </w:rPr>
        <w:t xml:space="preserve">ASCIA Action Plan for Anaphylaxis </w:t>
      </w:r>
      <w:r w:rsidR="00B21536" w:rsidRPr="00F43E7D">
        <w:rPr>
          <w:i/>
        </w:rPr>
        <w:t xml:space="preserve">at </w:t>
      </w:r>
      <w:r w:rsidR="00F43E7D" w:rsidRPr="00F43E7D">
        <w:rPr>
          <w:i/>
        </w:rPr>
        <w:t>the General Office</w:t>
      </w:r>
      <w:r w:rsidR="00B21536" w:rsidRPr="00F43E7D">
        <w:rPr>
          <w:i/>
        </w:rPr>
        <w:t xml:space="preserve">, together with the </w:t>
      </w:r>
      <w:r w:rsidR="00C01909" w:rsidRPr="00F43E7D">
        <w:rPr>
          <w:i/>
        </w:rPr>
        <w:t>s</w:t>
      </w:r>
      <w:r w:rsidR="00B21536" w:rsidRPr="00F43E7D">
        <w:rPr>
          <w:i/>
        </w:rPr>
        <w:t>tudent’s adrenaline autoinjector</w:t>
      </w:r>
      <w:r w:rsidR="00C01909" w:rsidRPr="00F43E7D">
        <w:rPr>
          <w:i/>
        </w:rPr>
        <w:t>.</w:t>
      </w:r>
      <w:r w:rsidR="00B21536" w:rsidRPr="00F43E7D">
        <w:rPr>
          <w:i/>
        </w:rPr>
        <w:t xml:space="preserve"> Adrenaline autoinjectors must be labelled with the student’s name.</w:t>
      </w:r>
    </w:p>
    <w:p w14:paraId="768404E3" w14:textId="5A62499C" w:rsidR="00C01909" w:rsidRPr="00727D85" w:rsidRDefault="00B21536" w:rsidP="009270BE">
      <w:pPr>
        <w:tabs>
          <w:tab w:val="num" w:pos="170"/>
        </w:tabs>
        <w:spacing w:after="180" w:line="240" w:lineRule="auto"/>
        <w:ind w:left="720"/>
        <w:jc w:val="both"/>
        <w:rPr>
          <w:i/>
        </w:rPr>
      </w:pPr>
      <w:r w:rsidRPr="009270BE">
        <w:rPr>
          <w:i/>
        </w:rPr>
        <w:t>A copy of each student’s Individual Anaphylaxis Management Plan will be</w:t>
      </w:r>
      <w:r w:rsidR="00F43E7D" w:rsidRPr="009270BE">
        <w:rPr>
          <w:i/>
        </w:rPr>
        <w:t xml:space="preserve"> </w:t>
      </w:r>
      <w:r w:rsidR="009270BE" w:rsidRPr="009270BE">
        <w:rPr>
          <w:i/>
        </w:rPr>
        <w:t>uploaded</w:t>
      </w:r>
      <w:r w:rsidR="00F43E7D" w:rsidRPr="009270BE">
        <w:rPr>
          <w:i/>
        </w:rPr>
        <w:t xml:space="preserve"> </w:t>
      </w:r>
      <w:r w:rsidR="009270BE">
        <w:rPr>
          <w:i/>
        </w:rPr>
        <w:t>onto</w:t>
      </w:r>
      <w:r w:rsidR="00F43E7D" w:rsidRPr="009270BE">
        <w:rPr>
          <w:i/>
        </w:rPr>
        <w:t xml:space="preserve"> Compass under student </w:t>
      </w:r>
      <w:r w:rsidR="009270BE" w:rsidRPr="009270BE">
        <w:rPr>
          <w:i/>
        </w:rPr>
        <w:t>medical</w:t>
      </w:r>
      <w:r w:rsidR="00F43E7D" w:rsidRPr="009270BE">
        <w:rPr>
          <w:i/>
        </w:rPr>
        <w:t xml:space="preserve"> condition.</w:t>
      </w:r>
      <w:r w:rsidRPr="009270BE">
        <w:rPr>
          <w:i/>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6533E2E9" w14:textId="77777777" w:rsidR="002A6F6B" w:rsidRPr="002A6F6B" w:rsidRDefault="002A6F6B" w:rsidP="002A6F6B">
      <w:p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Peanuts and nuts are the most common trigger for an anaphylactic reaction or fatality due to food-induced anaphylaxis. To minimise the risk of a student’s exposure and reaction to peanuts and nuts, schools should not use peanuts, tree nuts, peanut butter or other peanut or tree nut products during in-school and out-of-school activities.</w:t>
      </w:r>
    </w:p>
    <w:p w14:paraId="1294EB00" w14:textId="77777777" w:rsidR="002A6F6B" w:rsidRPr="002A6F6B" w:rsidRDefault="002A6F6B" w:rsidP="002A6F6B">
      <w:p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It is also recommended that school activities don’t place pressure on students to try foods, whether they contain a known allergen or not. Blanket banning of nuts or other foods associated with anaphylaxis and allergies is not recommended because:</w:t>
      </w:r>
    </w:p>
    <w:p w14:paraId="7608171E" w14:textId="77777777" w:rsidR="002A6F6B" w:rsidRPr="002A6F6B" w:rsidRDefault="002A6F6B" w:rsidP="002A6F6B">
      <w:pPr>
        <w:numPr>
          <w:ilvl w:val="0"/>
          <w:numId w:val="41"/>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it can create complacency amongst staff and students</w:t>
      </w:r>
    </w:p>
    <w:p w14:paraId="2F6BDBFA" w14:textId="77777777" w:rsidR="002A6F6B" w:rsidRPr="002A6F6B" w:rsidRDefault="002A6F6B" w:rsidP="002A6F6B">
      <w:pPr>
        <w:numPr>
          <w:ilvl w:val="0"/>
          <w:numId w:val="41"/>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it cannot eliminate the presence of all allergens</w:t>
      </w:r>
    </w:p>
    <w:p w14:paraId="57E2C5E2" w14:textId="77777777" w:rsidR="002A6F6B" w:rsidRPr="002A6F6B" w:rsidRDefault="002A6F6B" w:rsidP="002A6F6B">
      <w:p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More information about peanut and nut banning can be found in the ASCIA Guidelines for Prevention of Food Anaphylactic Reactions in Schools, available from the </w:t>
      </w:r>
      <w:hyperlink r:id="rId13" w:history="1">
        <w:r w:rsidRPr="002A6F6B">
          <w:rPr>
            <w:rFonts w:eastAsia="Times New Roman" w:cstheme="minorHAnsi"/>
            <w:i/>
            <w:iCs/>
            <w:lang w:eastAsia="en-AU"/>
          </w:rPr>
          <w:t>ASCIA website</w:t>
        </w:r>
      </w:hyperlink>
      <w:r w:rsidRPr="002A6F6B">
        <w:rPr>
          <w:rFonts w:eastAsia="Times New Roman" w:cstheme="minorHAnsi"/>
          <w:i/>
          <w:iCs/>
          <w:lang w:eastAsia="en-AU"/>
        </w:rPr>
        <w:t>. A&amp;AA also have a helpful list of </w:t>
      </w:r>
      <w:hyperlink r:id="rId14" w:history="1">
        <w:r w:rsidRPr="002A6F6B">
          <w:rPr>
            <w:rFonts w:eastAsia="Times New Roman" w:cstheme="minorHAnsi"/>
            <w:i/>
            <w:iCs/>
            <w:lang w:eastAsia="en-AU"/>
          </w:rPr>
          <w:t>risk minimisation strategies</w:t>
        </w:r>
      </w:hyperlink>
      <w:r w:rsidRPr="002A6F6B">
        <w:rPr>
          <w:rFonts w:eastAsia="Times New Roman" w:cstheme="minorHAnsi"/>
          <w:i/>
          <w:iCs/>
          <w:lang w:eastAsia="en-AU"/>
        </w:rPr>
        <w:t>.</w:t>
      </w:r>
    </w:p>
    <w:p w14:paraId="31CE548E" w14:textId="77777777" w:rsidR="002A6F6B" w:rsidRPr="002A6F6B" w:rsidRDefault="002A6F6B" w:rsidP="002A6F6B">
      <w:p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Risk minimisation strategies should be considered for all relevant in-school and out-of-school settings which may include (but are not limited to) the following:</w:t>
      </w:r>
    </w:p>
    <w:p w14:paraId="538EA32D" w14:textId="77777777" w:rsidR="002A6F6B" w:rsidRPr="002A6F6B" w:rsidRDefault="002A6F6B" w:rsidP="002A6F6B">
      <w:pPr>
        <w:numPr>
          <w:ilvl w:val="0"/>
          <w:numId w:val="42"/>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 xml:space="preserve">during classroom activities (including class rotations, </w:t>
      </w:r>
      <w:proofErr w:type="gramStart"/>
      <w:r w:rsidRPr="002A6F6B">
        <w:rPr>
          <w:rFonts w:eastAsia="Times New Roman" w:cstheme="minorHAnsi"/>
          <w:i/>
          <w:iCs/>
          <w:lang w:eastAsia="en-AU"/>
        </w:rPr>
        <w:t>specialist</w:t>
      </w:r>
      <w:proofErr w:type="gramEnd"/>
      <w:r w:rsidRPr="002A6F6B">
        <w:rPr>
          <w:rFonts w:eastAsia="Times New Roman" w:cstheme="minorHAnsi"/>
          <w:i/>
          <w:iCs/>
          <w:lang w:eastAsia="en-AU"/>
        </w:rPr>
        <w:t xml:space="preserve"> and elective classes)</w:t>
      </w:r>
    </w:p>
    <w:p w14:paraId="2216DC27" w14:textId="77777777" w:rsidR="002A6F6B" w:rsidRPr="002A6F6B" w:rsidRDefault="002A6F6B" w:rsidP="002A6F6B">
      <w:pPr>
        <w:numPr>
          <w:ilvl w:val="0"/>
          <w:numId w:val="42"/>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between classes and other breaks</w:t>
      </w:r>
    </w:p>
    <w:p w14:paraId="62087FBC" w14:textId="77777777" w:rsidR="002A6F6B" w:rsidRPr="002A6F6B" w:rsidRDefault="002A6F6B" w:rsidP="002A6F6B">
      <w:pPr>
        <w:numPr>
          <w:ilvl w:val="0"/>
          <w:numId w:val="42"/>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in canteens</w:t>
      </w:r>
    </w:p>
    <w:p w14:paraId="7B1938A5" w14:textId="77777777" w:rsidR="002A6F6B" w:rsidRPr="002A6F6B" w:rsidRDefault="002A6F6B" w:rsidP="002A6F6B">
      <w:pPr>
        <w:numPr>
          <w:ilvl w:val="0"/>
          <w:numId w:val="42"/>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during recess and lunchtimes</w:t>
      </w:r>
    </w:p>
    <w:p w14:paraId="119EFA9F" w14:textId="77777777" w:rsidR="002A6F6B" w:rsidRPr="002A6F6B" w:rsidRDefault="002A6F6B" w:rsidP="002A6F6B">
      <w:pPr>
        <w:numPr>
          <w:ilvl w:val="0"/>
          <w:numId w:val="42"/>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before and after school periods during which yard supervision is provided</w:t>
      </w:r>
      <w:r w:rsidRPr="002A6F6B">
        <w:rPr>
          <w:rFonts w:eastAsia="Times New Roman" w:cstheme="minorHAnsi"/>
          <w:i/>
          <w:iCs/>
          <w:lang w:eastAsia="en-AU"/>
        </w:rPr>
        <w:br/>
        <w:t xml:space="preserve">Note: </w:t>
      </w:r>
      <w:proofErr w:type="gramStart"/>
      <w:r w:rsidRPr="002A6F6B">
        <w:rPr>
          <w:rFonts w:eastAsia="Times New Roman" w:cstheme="minorHAnsi"/>
          <w:i/>
          <w:iCs/>
          <w:lang w:eastAsia="en-AU"/>
        </w:rPr>
        <w:t>the</w:t>
      </w:r>
      <w:proofErr w:type="gramEnd"/>
      <w:r w:rsidRPr="002A6F6B">
        <w:rPr>
          <w:rFonts w:eastAsia="Times New Roman" w:cstheme="minorHAnsi"/>
          <w:i/>
          <w:iCs/>
          <w:lang w:eastAsia="en-AU"/>
        </w:rPr>
        <w:t xml:space="preserve"> Order does NOT apply to outside school hours care (OSHC) programs, whether run by the school or an external provider</w:t>
      </w:r>
    </w:p>
    <w:p w14:paraId="1B014FCD" w14:textId="77777777" w:rsidR="002A6F6B" w:rsidRPr="002A6F6B" w:rsidRDefault="002A6F6B" w:rsidP="002A6F6B">
      <w:pPr>
        <w:numPr>
          <w:ilvl w:val="0"/>
          <w:numId w:val="42"/>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 xml:space="preserve">special events including incursions, sports, cultural days, fetes or class parties, </w:t>
      </w:r>
      <w:proofErr w:type="gramStart"/>
      <w:r w:rsidRPr="002A6F6B">
        <w:rPr>
          <w:rFonts w:eastAsia="Times New Roman" w:cstheme="minorHAnsi"/>
          <w:i/>
          <w:iCs/>
          <w:lang w:eastAsia="en-AU"/>
        </w:rPr>
        <w:t>excursions</w:t>
      </w:r>
      <w:proofErr w:type="gramEnd"/>
      <w:r w:rsidRPr="002A6F6B">
        <w:rPr>
          <w:rFonts w:eastAsia="Times New Roman" w:cstheme="minorHAnsi"/>
          <w:i/>
          <w:iCs/>
          <w:lang w:eastAsia="en-AU"/>
        </w:rPr>
        <w:t xml:space="preserve"> and camps</w:t>
      </w:r>
    </w:p>
    <w:p w14:paraId="1C5F1B21" w14:textId="77777777" w:rsidR="002A6F6B" w:rsidRPr="002A6F6B" w:rsidRDefault="002A6F6B" w:rsidP="002A6F6B">
      <w:p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lastRenderedPageBreak/>
        <w:t>School staff should be regularly reminded that they have a duty of care to take reasonable steps to protect students from reasonably foreseeable risks of injury. The development and implementation of appropriate risk minimisation strategies to reduce the risk of incidents of anaphylaxis is an important step to be undertaken by schools in discharging this duty of care.</w:t>
      </w:r>
    </w:p>
    <w:p w14:paraId="04F94FFC" w14:textId="77777777" w:rsidR="002A6F6B" w:rsidRDefault="002A6F6B" w:rsidP="004F6C4D">
      <w:pPr>
        <w:tabs>
          <w:tab w:val="num" w:pos="0"/>
        </w:tabs>
        <w:spacing w:after="84" w:line="240" w:lineRule="auto"/>
        <w:jc w:val="both"/>
        <w:rPr>
          <w:rFonts w:eastAsia="Times New Roman" w:cstheme="minorHAnsi"/>
          <w:color w:val="000000"/>
          <w:highlight w:val="green"/>
        </w:rPr>
      </w:pPr>
    </w:p>
    <w:p w14:paraId="6032EF4F" w14:textId="2C36BE46" w:rsidR="00110FEA" w:rsidRPr="002A6F6B" w:rsidRDefault="006E70DC" w:rsidP="002A6F6B">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7A198470" w:rsidR="00110FEA" w:rsidRPr="00727D85" w:rsidRDefault="002A6F6B"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Copperfield College</w:t>
      </w:r>
      <w:r w:rsidR="00150E6E" w:rsidRPr="00727D85">
        <w:rPr>
          <w:rFonts w:eastAsia="Times New Roman" w:cstheme="minorHAnsi"/>
          <w:color w:val="000000"/>
        </w:rPr>
        <w:t xml:space="preserve"> will maintain a supply of adrenaline autoinjector</w:t>
      </w:r>
      <w:r w:rsidR="00150E6E" w:rsidRPr="002A6F6B">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w:t>
      </w:r>
      <w:proofErr w:type="gramStart"/>
      <w:r w:rsidR="00150E6E" w:rsidRPr="00727D85">
        <w:rPr>
          <w:rFonts w:eastAsia="Times New Roman" w:cstheme="minorHAnsi"/>
          <w:color w:val="000000"/>
        </w:rPr>
        <w:t>and also</w:t>
      </w:r>
      <w:proofErr w:type="gramEnd"/>
      <w:r w:rsidR="00150E6E" w:rsidRPr="00727D85">
        <w:rPr>
          <w:rFonts w:eastAsia="Times New Roman" w:cstheme="minorHAnsi"/>
          <w:color w:val="000000"/>
        </w:rPr>
        <w:t xml:space="preserve"> for students who may suffer from a </w:t>
      </w:r>
      <w:r w:rsidRPr="00727D85">
        <w:rPr>
          <w:rFonts w:eastAsia="Times New Roman" w:cstheme="minorHAnsi"/>
          <w:color w:val="000000"/>
        </w:rPr>
        <w:t>first-time</w:t>
      </w:r>
      <w:r w:rsidR="00150E6E" w:rsidRPr="00727D85">
        <w:rPr>
          <w:rFonts w:eastAsia="Times New Roman" w:cstheme="minorHAnsi"/>
          <w:color w:val="000000"/>
        </w:rPr>
        <w:t xml:space="preserve"> reaction at school. </w:t>
      </w:r>
    </w:p>
    <w:p w14:paraId="1CAB20B2" w14:textId="71DEDD6D"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2A6F6B">
        <w:rPr>
          <w:rFonts w:eastAsia="Times New Roman" w:cstheme="minorHAnsi"/>
          <w:color w:val="000000"/>
        </w:rPr>
        <w:t>the General Office</w:t>
      </w:r>
      <w:r w:rsidRPr="00727D85">
        <w:rPr>
          <w:rFonts w:eastAsia="Times New Roman" w:cstheme="minorHAnsi"/>
          <w:color w:val="000000"/>
        </w:rPr>
        <w:t xml:space="preserve"> and labelled “general use”. </w:t>
      </w:r>
    </w:p>
    <w:p w14:paraId="3940AAF2" w14:textId="0A1424CD"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002A6F6B">
        <w:rPr>
          <w:rFonts w:eastAsia="Times New Roman" w:cstheme="minorHAnsi"/>
          <w:color w:val="000000"/>
        </w:rPr>
        <w:t xml:space="preserve">Campus </w:t>
      </w:r>
      <w:r w:rsidR="00321F97">
        <w:rPr>
          <w:rFonts w:eastAsia="Times New Roman" w:cstheme="minorHAnsi"/>
          <w:color w:val="000000"/>
        </w:rPr>
        <w:t>P</w:t>
      </w:r>
      <w:r w:rsidRPr="00727D85">
        <w:rPr>
          <w:rFonts w:eastAsia="Times New Roman" w:cstheme="minorHAnsi"/>
          <w:color w:val="000000"/>
        </w:rPr>
        <w:t>rincipal is responsible for arranging the purchase of adrenaline autoinjectors for general use, and will consider:</w:t>
      </w:r>
    </w:p>
    <w:p w14:paraId="375927C1" w14:textId="531A4ED4"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2A6F6B">
        <w:rPr>
          <w:rFonts w:eastAsia="Times New Roman" w:cstheme="minorHAnsi"/>
          <w:color w:val="000000"/>
        </w:rPr>
        <w:t>Copperfield College</w:t>
      </w:r>
      <w:r w:rsidRPr="00727D85">
        <w:rPr>
          <w:rFonts w:eastAsia="Times New Roman" w:cstheme="minorHAnsi"/>
          <w:color w:val="000000"/>
        </w:rPr>
        <w:t xml:space="preserve">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6673203B"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2A6F6B">
        <w:rPr>
          <w:rFonts w:eastAsia="Times New Roman" w:cstheme="minorHAnsi"/>
          <w:color w:val="000000"/>
        </w:rPr>
        <w:t>the General Office Staff</w:t>
      </w:r>
      <w:r w:rsidRPr="00727D85">
        <w:rPr>
          <w:rFonts w:eastAsia="Times New Roman" w:cstheme="minorHAnsi"/>
          <w:color w:val="000000"/>
        </w:rPr>
        <w:t xml:space="preserve"> and stored at </w:t>
      </w:r>
      <w:r w:rsidR="002A6F6B">
        <w:rPr>
          <w:rFonts w:eastAsia="Times New Roman" w:cstheme="minorHAnsi"/>
          <w:color w:val="000000"/>
        </w:rPr>
        <w:t>in the Administration Compactus.</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17C6C1F6"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2A6F6B">
              <w:rPr>
                <w:rFonts w:cstheme="minorHAnsi"/>
              </w:rPr>
              <w:t>the General Office.</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w:t>
            </w:r>
            <w:proofErr w:type="gramStart"/>
            <w:r w:rsidR="00110FEA" w:rsidRPr="00727D85">
              <w:rPr>
                <w:rFonts w:cstheme="minorHAnsi"/>
              </w:rPr>
              <w:t>first time</w:t>
            </w:r>
            <w:proofErr w:type="gramEnd"/>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proofErr w:type="spellStart"/>
            <w:r w:rsidR="00034B9D">
              <w:rPr>
                <w:rFonts w:cstheme="minorHAnsi"/>
              </w:rPr>
              <w:t>Anapen</w:t>
            </w:r>
            <w:proofErr w:type="spellEnd"/>
            <w:r w:rsidR="00034B9D">
              <w:rPr>
                <w:rFonts w:cstheme="minorHAnsi"/>
              </w:rPr>
              <w:t xml:space="preserve">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proofErr w:type="spellStart"/>
            <w:r w:rsidR="00034B9D" w:rsidRPr="00BB4320">
              <w:rPr>
                <w:rFonts w:cstheme="minorHAnsi"/>
              </w:rPr>
              <w:t>Anapen</w:t>
            </w:r>
            <w:proofErr w:type="spellEnd"/>
            <w:r w:rsidR="00034B9D" w:rsidRPr="00BB4320">
              <w:rPr>
                <w:rFonts w:cstheme="minorHAnsi"/>
              </w:rPr>
              <w:t xml:space="preserve">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w:t>
            </w:r>
            <w:proofErr w:type="gramStart"/>
            <w:r w:rsidRPr="00727D85">
              <w:rPr>
                <w:rFonts w:cstheme="minorHAnsi"/>
              </w:rPr>
              <w:t>minutes, if</w:t>
            </w:r>
            <w:proofErr w:type="gramEnd"/>
            <w:r w:rsidRPr="00727D85">
              <w:rPr>
                <w:rFonts w:cstheme="minorHAnsi"/>
              </w:rPr>
              <w:t xml:space="preserve">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w:t>
      </w:r>
      <w:proofErr w:type="spellStart"/>
      <w:r w:rsidRPr="00D82849">
        <w:rPr>
          <w:rFonts w:eastAsia="Times New Roman" w:cstheme="minorHAnsi"/>
          <w:b/>
          <w:bCs/>
          <w:color w:val="000000"/>
        </w:rPr>
        <w:t>Anapen</w:t>
      </w:r>
      <w:proofErr w:type="spellEnd"/>
      <w:r w:rsidRPr="00D82849">
        <w:rPr>
          <w:rFonts w:eastAsia="Times New Roman" w:cstheme="minorHAnsi"/>
          <w:b/>
          <w:bCs/>
          <w:color w:val="000000"/>
        </w:rPr>
        <w:t xml:space="preserve">®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5521B271" w14:textId="54072353" w:rsidR="00211A00" w:rsidRPr="00727D85" w:rsidRDefault="004B3F60" w:rsidP="004F6C4D">
      <w:pPr>
        <w:spacing w:after="84" w:line="240" w:lineRule="auto"/>
        <w:jc w:val="both"/>
        <w:rPr>
          <w:b/>
          <w:color w:val="000000" w:themeColor="text1"/>
        </w:rPr>
      </w:pPr>
      <w:r w:rsidRPr="002A6F6B">
        <w:rPr>
          <w:rFonts w:eastAsia="Times New Roman" w:cstheme="minorHAnsi"/>
          <w:color w:val="000000"/>
        </w:rPr>
        <w:t xml:space="preserve">[Note: </w:t>
      </w:r>
      <w:r w:rsidR="00172FF7" w:rsidRPr="002A6F6B">
        <w:rPr>
          <w:rFonts w:eastAsia="Times New Roman" w:cstheme="minorHAnsi"/>
          <w:color w:val="000000"/>
        </w:rPr>
        <w:t>If in doubt, it is better to use an adrenaline autoinjector than not use it, even if in hindsight the reaction is not anaphylaxis. Under-treatment of anaphylaxis is more harmful and potentially life threatening than over</w:t>
      </w:r>
      <w:r w:rsidR="00E40F5C" w:rsidRPr="002A6F6B">
        <w:rPr>
          <w:rFonts w:eastAsia="Times New Roman" w:cstheme="minorHAnsi"/>
          <w:color w:val="000000"/>
        </w:rPr>
        <w:t>-</w:t>
      </w:r>
      <w:r w:rsidR="00172FF7" w:rsidRPr="002A6F6B">
        <w:rPr>
          <w:rFonts w:eastAsia="Times New Roman" w:cstheme="minorHAnsi"/>
          <w:color w:val="000000"/>
        </w:rPr>
        <w:t>treatment of a mild to moderate allergic reaction</w:t>
      </w:r>
      <w:proofErr w:type="gramStart"/>
      <w:r w:rsidR="00172FF7" w:rsidRPr="002A6F6B">
        <w:rPr>
          <w:rFonts w:eastAsia="Times New Roman" w:cstheme="minorHAnsi"/>
          <w:color w:val="000000"/>
        </w:rPr>
        <w:t>.</w:t>
      </w:r>
      <w:r w:rsidRPr="002A6F6B">
        <w:rPr>
          <w:rFonts w:eastAsia="Times New Roman" w:cstheme="minorHAnsi"/>
          <w:color w:val="000000"/>
        </w:rPr>
        <w:t xml:space="preserve"> </w:t>
      </w:r>
      <w:r w:rsidR="002A6F6B" w:rsidRPr="002A6F6B">
        <w:rPr>
          <w:rFonts w:eastAsia="Times New Roman" w:cstheme="minorHAnsi"/>
          <w:color w:val="000000"/>
        </w:rPr>
        <w:t>]</w:t>
      </w:r>
      <w:proofErr w:type="gramEnd"/>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08B8B350" w:rsidR="00531FC4" w:rsidRPr="00727D85" w:rsidRDefault="004B3F60" w:rsidP="004F6C4D">
      <w:pPr>
        <w:jc w:val="both"/>
      </w:pPr>
      <w:r w:rsidRPr="00DE454F">
        <w:t xml:space="preserve">This policy will be available on </w:t>
      </w:r>
      <w:r w:rsidR="002A6F6B" w:rsidRPr="00DE454F">
        <w:t>Copperfield College</w:t>
      </w:r>
      <w:r w:rsidRPr="00DE454F">
        <w:t xml:space="preserve"> website so that parents and other members of the school community can easily access information about </w:t>
      </w:r>
      <w:r w:rsidR="002A6F6B" w:rsidRPr="00DE454F">
        <w:t>Copperfield College</w:t>
      </w:r>
      <w:r w:rsidRPr="00DE454F">
        <w:t xml:space="preserve"> anaphylaxis management procedures. </w:t>
      </w:r>
      <w:r w:rsidR="00D83DB7" w:rsidRPr="00DE454F">
        <w:t xml:space="preserve">The parents and carers of students who are enrolled at </w:t>
      </w:r>
      <w:r w:rsidR="002A6F6B" w:rsidRPr="00DE454F">
        <w:t>Copperfield College</w:t>
      </w:r>
      <w:r w:rsidR="00D83DB7" w:rsidRPr="00DE454F">
        <w:t xml:space="preserve"> and are identified as being at risk of anaphylaxis will also be provided with a copy of this policy.</w:t>
      </w:r>
      <w:r w:rsidR="00D83DB7" w:rsidRPr="00727D85">
        <w:t xml:space="preserve"> </w:t>
      </w:r>
    </w:p>
    <w:p w14:paraId="50F1A4D0" w14:textId="33B20788" w:rsidR="00F51977" w:rsidRPr="00DE454F" w:rsidRDefault="00531FC4" w:rsidP="004F6C4D">
      <w:pPr>
        <w:jc w:val="both"/>
      </w:pPr>
      <w:r w:rsidRPr="00727D85">
        <w:lastRenderedPageBreak/>
        <w:t>The</w:t>
      </w:r>
      <w:r w:rsidR="008C2612">
        <w:t xml:space="preserve"> </w:t>
      </w:r>
      <w:r w:rsidR="00742E63">
        <w:t xml:space="preserve">Campus </w:t>
      </w:r>
      <w:r w:rsidR="00321F9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00DE454F">
        <w:t xml:space="preserve"> Copperfield College </w:t>
      </w:r>
      <w:r w:rsidRPr="00C927A2">
        <w:t xml:space="preserve">procedures for </w:t>
      </w:r>
      <w:r w:rsidR="00521B0E" w:rsidRPr="00C927A2">
        <w:t>anaphylaxis management</w:t>
      </w:r>
      <w:r w:rsidRPr="00C927A2">
        <w:t>.</w:t>
      </w:r>
      <w:r w:rsidRPr="00727D85">
        <w:t xml:space="preserve"> </w:t>
      </w:r>
      <w:r w:rsidR="00D83DB7" w:rsidRPr="00DE454F">
        <w:t xml:space="preserve">Casual relief staff and volunteers who are responsible for the care and/or supervision of students who are identified as being at risk of anaphylaxis will also receive </w:t>
      </w:r>
      <w:r w:rsidR="00E871C6">
        <w:t>a list of</w:t>
      </w:r>
      <w:r w:rsidR="00380A93" w:rsidRPr="00DE454F">
        <w:rPr>
          <w:color w:val="FF0000"/>
        </w:rPr>
        <w:t xml:space="preserve"> </w:t>
      </w:r>
      <w:r w:rsidR="00380A93" w:rsidRPr="00DE454F">
        <w:t>students at risk</w:t>
      </w:r>
      <w:r w:rsidR="00D83DB7" w:rsidRPr="00DE454F">
        <w:t>.</w:t>
      </w:r>
    </w:p>
    <w:p w14:paraId="1E5C23E2" w14:textId="28BE3B42" w:rsidR="008C2612" w:rsidRPr="00FA4A2F" w:rsidRDefault="00B15CF7" w:rsidP="004F6C4D">
      <w:pPr>
        <w:jc w:val="both"/>
        <w:rPr>
          <w:i/>
        </w:rPr>
      </w:pPr>
      <w:r>
        <w:t xml:space="preserve">The </w:t>
      </w:r>
      <w:r w:rsidR="00DE454F">
        <w:t xml:space="preserve">Campus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5"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2227132D" w:rsidR="00B15CF7" w:rsidRPr="00FA4A2F" w:rsidRDefault="00B15CF7" w:rsidP="00B15CF7">
      <w:pPr>
        <w:autoSpaceDE w:val="0"/>
        <w:autoSpaceDN w:val="0"/>
        <w:adjustRightInd w:val="0"/>
        <w:spacing w:after="84"/>
      </w:pPr>
      <w:r w:rsidRPr="00B15CF7">
        <w:t>The</w:t>
      </w:r>
      <w:r w:rsidR="00DE454F">
        <w:t xml:space="preserve"> Campus</w:t>
      </w:r>
      <w:r w:rsidRPr="00B15CF7">
        <w:t xml:space="preserve"> </w:t>
      </w:r>
      <w:r w:rsidR="00321F97">
        <w:t>P</w:t>
      </w:r>
      <w:r w:rsidRPr="00B15CF7">
        <w:t xml:space="preserve">rincipal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0D3E814E" w:rsidR="00B15CF7" w:rsidRPr="00DE454F" w:rsidRDefault="00B15CF7" w:rsidP="00B15CF7">
      <w:pPr>
        <w:pStyle w:val="ListBullet"/>
        <w:spacing w:after="120"/>
        <w:rPr>
          <w:rFonts w:asciiTheme="minorHAnsi" w:eastAsiaTheme="minorHAnsi" w:hAnsiTheme="minorHAnsi" w:cstheme="minorBidi"/>
          <w:color w:val="auto"/>
          <w:sz w:val="22"/>
          <w:szCs w:val="22"/>
        </w:rPr>
      </w:pPr>
      <w:r w:rsidRPr="00DE454F">
        <w:rPr>
          <w:rFonts w:asciiTheme="minorHAnsi" w:eastAsiaTheme="minorHAnsi" w:hAnsiTheme="minorHAnsi" w:cstheme="minorBidi"/>
          <w:color w:val="auto"/>
          <w:sz w:val="22"/>
          <w:szCs w:val="22"/>
        </w:rPr>
        <w:t xml:space="preserve">School staff who </w:t>
      </w:r>
      <w:r w:rsidR="006E18C7" w:rsidRPr="00DE454F">
        <w:rPr>
          <w:rFonts w:asciiTheme="minorHAnsi" w:eastAsiaTheme="minorHAnsi" w:hAnsiTheme="minorHAnsi" w:cstheme="minorBidi"/>
          <w:color w:val="auto"/>
          <w:sz w:val="22"/>
          <w:szCs w:val="22"/>
        </w:rPr>
        <w:t>conduct</w:t>
      </w:r>
      <w:r w:rsidRPr="00DE454F">
        <w:rPr>
          <w:rFonts w:asciiTheme="minorHAnsi" w:eastAsiaTheme="minorHAnsi" w:hAnsiTheme="minorHAnsi" w:cstheme="minorBidi"/>
          <w:color w:val="auto"/>
          <w:sz w:val="22"/>
          <w:szCs w:val="22"/>
        </w:rPr>
        <w:t xml:space="preserve"> </w:t>
      </w:r>
      <w:r w:rsidR="006E18C7" w:rsidRPr="00DE454F">
        <w:rPr>
          <w:rFonts w:asciiTheme="minorHAnsi" w:eastAsiaTheme="minorHAnsi" w:hAnsiTheme="minorHAnsi" w:cstheme="minorBidi"/>
          <w:color w:val="auto"/>
          <w:sz w:val="22"/>
          <w:szCs w:val="22"/>
        </w:rPr>
        <w:t>specialist</w:t>
      </w:r>
      <w:r w:rsidRPr="00DE454F">
        <w:rPr>
          <w:rFonts w:asciiTheme="minorHAnsi" w:eastAsiaTheme="minorHAnsi" w:hAnsiTheme="minorHAnsi" w:cstheme="minorBidi"/>
          <w:color w:val="auto"/>
          <w:sz w:val="22"/>
          <w:szCs w:val="22"/>
        </w:rPr>
        <w:t xml:space="preserve"> classes, all canteen staff, admin staff, first aiders and any other member of school staff as required by the</w:t>
      </w:r>
      <w:r w:rsidR="00DE454F" w:rsidRPr="00DE454F">
        <w:rPr>
          <w:rFonts w:asciiTheme="minorHAnsi" w:eastAsiaTheme="minorHAnsi" w:hAnsiTheme="minorHAnsi" w:cstheme="minorBidi"/>
          <w:color w:val="auto"/>
          <w:sz w:val="22"/>
          <w:szCs w:val="22"/>
        </w:rPr>
        <w:t xml:space="preserve"> Campus</w:t>
      </w:r>
      <w:r w:rsidRPr="00DE454F">
        <w:rPr>
          <w:rFonts w:asciiTheme="minorHAnsi" w:eastAsiaTheme="minorHAnsi" w:hAnsiTheme="minorHAnsi" w:cstheme="minorBidi"/>
          <w:color w:val="auto"/>
          <w:sz w:val="22"/>
          <w:szCs w:val="22"/>
        </w:rPr>
        <w:t xml:space="preserve"> </w:t>
      </w:r>
      <w:r w:rsidR="00321F97" w:rsidRPr="00DE454F">
        <w:rPr>
          <w:rFonts w:asciiTheme="minorHAnsi" w:eastAsiaTheme="minorHAnsi" w:hAnsiTheme="minorHAnsi" w:cstheme="minorBidi"/>
          <w:color w:val="auto"/>
          <w:sz w:val="22"/>
          <w:szCs w:val="22"/>
        </w:rPr>
        <w:t>P</w:t>
      </w:r>
      <w:r w:rsidRPr="00DE454F">
        <w:rPr>
          <w:rFonts w:asciiTheme="minorHAnsi" w:eastAsiaTheme="minorHAnsi" w:hAnsiTheme="minorHAnsi" w:cstheme="minorBidi"/>
          <w:color w:val="auto"/>
          <w:sz w:val="22"/>
          <w:szCs w:val="22"/>
        </w:rPr>
        <w:t>rincipal</w:t>
      </w:r>
      <w:r w:rsidR="00FA4A2F" w:rsidRPr="00DE454F">
        <w:rPr>
          <w:rFonts w:asciiTheme="minorHAnsi" w:eastAsiaTheme="minorHAnsi" w:hAnsiTheme="minorHAnsi" w:cstheme="minorBidi"/>
          <w:color w:val="auto"/>
          <w:sz w:val="22"/>
          <w:szCs w:val="22"/>
        </w:rPr>
        <w:t xml:space="preserve"> based on a risk assessment</w:t>
      </w:r>
      <w:r w:rsidRPr="00DE454F">
        <w:rPr>
          <w:rFonts w:asciiTheme="minorHAnsi" w:eastAsiaTheme="minorHAnsi" w:hAnsiTheme="minorHAnsi" w:cstheme="minorBidi"/>
          <w:color w:val="auto"/>
          <w:sz w:val="22"/>
          <w:szCs w:val="22"/>
        </w:rPr>
        <w:t>.</w:t>
      </w:r>
    </w:p>
    <w:p w14:paraId="1808E478" w14:textId="29EBF1E7" w:rsidR="00521B0E" w:rsidRDefault="00521B0E" w:rsidP="004F6C4D">
      <w:pPr>
        <w:jc w:val="both"/>
      </w:pPr>
      <w:r w:rsidRPr="00727D85">
        <w:t xml:space="preserve">Staff </w:t>
      </w:r>
      <w:r w:rsidR="009E7250">
        <w:t>are required</w:t>
      </w:r>
      <w:r w:rsidR="00B15CF7">
        <w:t xml:space="preserve"> to undertake training </w:t>
      </w:r>
      <w:r w:rsidRPr="00727D85">
        <w:t>must</w:t>
      </w:r>
      <w:r w:rsidR="00D83DB7" w:rsidRPr="00727D85">
        <w:t xml:space="preserve"> complete</w:t>
      </w:r>
      <w:r w:rsidR="00892755">
        <w:t xml:space="preserve"> ASCIA </w:t>
      </w:r>
      <w:proofErr w:type="spellStart"/>
      <w:r w:rsidR="00892755">
        <w:t>eTraining</w:t>
      </w:r>
      <w:proofErr w:type="spellEnd"/>
      <w:r w:rsidR="00892755">
        <w:t xml:space="preserve"> course</w:t>
      </w:r>
      <w:r w:rsidR="00D83DB7" w:rsidRPr="00727D85">
        <w:t>:</w:t>
      </w:r>
    </w:p>
    <w:p w14:paraId="7D9C394E" w14:textId="0D34A6F3" w:rsidR="00892755" w:rsidRPr="00892755" w:rsidRDefault="00892755" w:rsidP="00892755">
      <w:pPr>
        <w:pStyle w:val="NormalWeb"/>
        <w:numPr>
          <w:ilvl w:val="0"/>
          <w:numId w:val="44"/>
        </w:numPr>
        <w:rPr>
          <w:rFonts w:asciiTheme="minorHAnsi" w:hAnsiTheme="minorHAnsi" w:cstheme="minorHAnsi"/>
          <w:sz w:val="22"/>
          <w:szCs w:val="22"/>
        </w:rPr>
      </w:pPr>
      <w:r w:rsidRPr="00892755">
        <w:rPr>
          <w:rFonts w:asciiTheme="minorHAnsi" w:hAnsiTheme="minorHAnsi" w:cstheme="minorHAnsi"/>
          <w:sz w:val="22"/>
          <w:szCs w:val="22"/>
        </w:rPr>
        <w:t>Online training course, participants who have passed the assessment module, will be issued a certificate which needs to be signed by the school anaphylaxis supervisor to indicate that the participant has demonstrated their competency in using an adrenaline autoinjector device.</w:t>
      </w:r>
    </w:p>
    <w:p w14:paraId="6E86033C" w14:textId="0037981F" w:rsidR="00892755" w:rsidRPr="00892755" w:rsidRDefault="00892755" w:rsidP="00892755">
      <w:pPr>
        <w:pStyle w:val="NormalWeb"/>
        <w:numPr>
          <w:ilvl w:val="0"/>
          <w:numId w:val="44"/>
        </w:numPr>
        <w:rPr>
          <w:rFonts w:asciiTheme="minorHAnsi" w:hAnsiTheme="minorHAnsi" w:cstheme="minorHAnsi"/>
          <w:sz w:val="22"/>
          <w:szCs w:val="22"/>
        </w:rPr>
      </w:pPr>
      <w:r w:rsidRPr="00892755">
        <w:rPr>
          <w:rFonts w:asciiTheme="minorHAnsi" w:hAnsiTheme="minorHAnsi" w:cstheme="minorHAnsi"/>
          <w:sz w:val="22"/>
          <w:szCs w:val="22"/>
        </w:rPr>
        <w:t>School staff that complete the online training course will be required to repeat that training and the adrenaline autoinjector competency assessment every two years.</w:t>
      </w:r>
    </w:p>
    <w:p w14:paraId="3BA518C8" w14:textId="57656049" w:rsidR="00D7249B" w:rsidRPr="00727D85" w:rsidRDefault="0096297C" w:rsidP="004F6C4D">
      <w:pPr>
        <w:tabs>
          <w:tab w:val="num" w:pos="170"/>
        </w:tabs>
        <w:spacing w:after="180" w:line="240" w:lineRule="auto"/>
        <w:jc w:val="both"/>
        <w:rPr>
          <w:rFonts w:eastAsia="Times New Roman" w:cstheme="minorHAnsi"/>
          <w:color w:val="000000"/>
          <w:highlight w:val="yellow"/>
        </w:rPr>
      </w:pPr>
      <w:bookmarkStart w:id="1" w:name="_Hlk85027678"/>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including</w:t>
      </w:r>
      <w:r w:rsidR="00892755">
        <w:t xml:space="preserve">. </w:t>
      </w:r>
      <w:r w:rsidR="00D83DB7" w:rsidRPr="00727D85">
        <w:t xml:space="preserve">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bookmarkEnd w:id="1"/>
    <w:p w14:paraId="25A38FD7" w14:textId="0BC42C49" w:rsidR="00D83DB7" w:rsidRDefault="00D83DB7" w:rsidP="004F6C4D">
      <w:pPr>
        <w:tabs>
          <w:tab w:val="num" w:pos="170"/>
        </w:tabs>
        <w:spacing w:after="180" w:line="240" w:lineRule="auto"/>
        <w:jc w:val="both"/>
      </w:pPr>
      <w:r w:rsidRPr="00727D85">
        <w:t xml:space="preserve">When a new student enrols at </w:t>
      </w:r>
      <w:r w:rsidR="00892755">
        <w:t xml:space="preserve">Copperfield College </w:t>
      </w:r>
      <w:r w:rsidRPr="00727D85">
        <w:t xml:space="preserve">who is at risk of anaphylaxis, </w:t>
      </w:r>
      <w:r w:rsidR="00A274C5" w:rsidRPr="00727D85">
        <w:t>the</w:t>
      </w:r>
      <w:r w:rsidR="00892755">
        <w:t xml:space="preserve"> Campus</w:t>
      </w:r>
      <w:r w:rsidR="00A274C5" w:rsidRPr="00727D85">
        <w:t xml:space="preserve"> </w:t>
      </w:r>
      <w:r w:rsidR="00321F97">
        <w:t>P</w:t>
      </w:r>
      <w:r w:rsidR="00A274C5" w:rsidRPr="00727D85">
        <w:t xml:space="preserve">rincipal will develop an interim plan in consultation with the student’s parents and ensure that appropriate staff are trained and briefed as soon as possible. </w:t>
      </w:r>
    </w:p>
    <w:p w14:paraId="1CE1D817" w14:textId="6350F9AB"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w:t>
      </w:r>
      <w:r w:rsidR="00892755">
        <w:t xml:space="preserve"> on the Staff Training Register.</w:t>
      </w:r>
      <w:r>
        <w:t xml:space="preserve"> </w:t>
      </w:r>
    </w:p>
    <w:p w14:paraId="1B6EA8B6" w14:textId="4FD7B503" w:rsidR="00FA4A2F" w:rsidRDefault="00FA4A2F" w:rsidP="00FA4A2F">
      <w:pPr>
        <w:autoSpaceDE w:val="0"/>
        <w:autoSpaceDN w:val="0"/>
        <w:adjustRightInd w:val="0"/>
        <w:rPr>
          <w:rFonts w:cs="Arial"/>
          <w:szCs w:val="20"/>
        </w:rPr>
      </w:pPr>
      <w:r w:rsidRPr="00774904">
        <w:rPr>
          <w:rFonts w:cs="Arial"/>
          <w:szCs w:val="20"/>
        </w:rPr>
        <w:t xml:space="preserve">The </w:t>
      </w:r>
      <w:r w:rsidR="00C94628">
        <w:rPr>
          <w:rFonts w:cs="Arial"/>
          <w:szCs w:val="20"/>
        </w:rPr>
        <w:t xml:space="preserve">Campus </w:t>
      </w:r>
      <w:r w:rsidR="00321F97">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w:t>
      </w:r>
      <w:proofErr w:type="gramStart"/>
      <w:r w:rsidRPr="00774904">
        <w:rPr>
          <w:rFonts w:cs="Arial"/>
          <w:szCs w:val="20"/>
        </w:rPr>
        <w:t>a sufficient number of</w:t>
      </w:r>
      <w:proofErr w:type="gramEnd"/>
      <w:r w:rsidRPr="00774904">
        <w:rPr>
          <w:rFonts w:cs="Arial"/>
          <w:szCs w:val="20"/>
        </w:rPr>
        <w:t xml:space="preserve">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21480E4E" w14:textId="77777777" w:rsidR="00E871C6" w:rsidRPr="00774904" w:rsidRDefault="00E871C6" w:rsidP="00FA4A2F">
      <w:pPr>
        <w:autoSpaceDE w:val="0"/>
        <w:autoSpaceDN w:val="0"/>
        <w:adjustRightInd w:val="0"/>
        <w:rPr>
          <w:rFonts w:cs="Arial"/>
          <w:szCs w:val="20"/>
        </w:rPr>
      </w:pP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lastRenderedPageBreak/>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E871C6" w:rsidP="004F6C4D">
      <w:pPr>
        <w:pStyle w:val="ListParagraph"/>
        <w:numPr>
          <w:ilvl w:val="1"/>
          <w:numId w:val="30"/>
        </w:numPr>
        <w:jc w:val="both"/>
        <w:rPr>
          <w:rFonts w:cstheme="minorHAnsi"/>
        </w:rPr>
      </w:pPr>
      <w:hyperlink r:id="rId16"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E871C6" w:rsidP="004F6C4D">
      <w:pPr>
        <w:pStyle w:val="ListParagraph"/>
        <w:numPr>
          <w:ilvl w:val="0"/>
          <w:numId w:val="30"/>
        </w:numPr>
        <w:jc w:val="both"/>
        <w:rPr>
          <w:rFonts w:cstheme="minorHAnsi"/>
        </w:rPr>
      </w:pPr>
      <w:hyperlink r:id="rId17"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8"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9" w:history="1">
        <w:r w:rsidR="00EA2163" w:rsidRPr="00727D85">
          <w:rPr>
            <w:rStyle w:val="Hyperlink"/>
            <w:rFonts w:cstheme="minorHAnsi"/>
          </w:rPr>
          <w:t xml:space="preserve">Allergy and immunology </w:t>
        </w:r>
      </w:hyperlink>
      <w:r w:rsidR="00EA2163" w:rsidRPr="00727D85">
        <w:rPr>
          <w:rFonts w:cstheme="minorHAnsi"/>
        </w:rPr>
        <w:t xml:space="preserve"> </w:t>
      </w:r>
    </w:p>
    <w:p w14:paraId="0DDD84C2" w14:textId="2BA5128E" w:rsidR="001D7BF0" w:rsidRDefault="001D7BF0">
      <w:pPr>
        <w:jc w:val="both"/>
        <w:rPr>
          <w:rFonts w:asciiTheme="majorHAnsi" w:eastAsiaTheme="majorEastAsia" w:hAnsiTheme="majorHAnsi" w:cstheme="majorBidi"/>
          <w:b/>
          <w:caps/>
          <w:color w:val="5B9BD5" w:themeColor="accent1"/>
          <w:sz w:val="26"/>
          <w:szCs w:val="26"/>
        </w:rPr>
      </w:pPr>
      <w:bookmarkStart w:id="2" w:name="_Hlk72147640"/>
      <w:r w:rsidRPr="002C199D">
        <w:rPr>
          <w:rFonts w:asciiTheme="majorHAnsi" w:eastAsiaTheme="majorEastAsia" w:hAnsiTheme="majorHAnsi" w:cstheme="majorBidi"/>
          <w:b/>
          <w:caps/>
          <w:color w:val="5B9BD5" w:themeColor="accent1"/>
          <w:sz w:val="26"/>
          <w:szCs w:val="26"/>
        </w:rPr>
        <w:t>POLICY REVIEW AND APPROVAL</w:t>
      </w:r>
    </w:p>
    <w:tbl>
      <w:tblPr>
        <w:tblStyle w:val="TableGrid"/>
        <w:tblW w:w="0" w:type="auto"/>
        <w:tblLook w:val="04A0" w:firstRow="1" w:lastRow="0" w:firstColumn="1" w:lastColumn="0" w:noHBand="0" w:noVBand="1"/>
      </w:tblPr>
      <w:tblGrid>
        <w:gridCol w:w="2830"/>
        <w:gridCol w:w="6096"/>
      </w:tblGrid>
      <w:tr w:rsidR="00C94628" w14:paraId="63BE025D" w14:textId="77777777" w:rsidTr="00C94628">
        <w:tc>
          <w:tcPr>
            <w:tcW w:w="2830" w:type="dxa"/>
          </w:tcPr>
          <w:p w14:paraId="48BC9F9E" w14:textId="41DAE3C8" w:rsidR="00C94628" w:rsidRPr="00C94628" w:rsidRDefault="00C94628">
            <w:pPr>
              <w:jc w:val="both"/>
              <w:rPr>
                <w:rFonts w:cstheme="minorHAnsi"/>
              </w:rPr>
            </w:pPr>
            <w:r>
              <w:rPr>
                <w:rFonts w:cstheme="minorHAnsi"/>
              </w:rPr>
              <w:t>Policy last reviewed</w:t>
            </w:r>
          </w:p>
        </w:tc>
        <w:tc>
          <w:tcPr>
            <w:tcW w:w="6096" w:type="dxa"/>
          </w:tcPr>
          <w:p w14:paraId="074456AE" w14:textId="38ED1459" w:rsidR="00C94628" w:rsidRPr="00C94628" w:rsidRDefault="00C94628">
            <w:pPr>
              <w:jc w:val="both"/>
              <w:rPr>
                <w:rFonts w:cstheme="minorHAnsi"/>
              </w:rPr>
            </w:pPr>
            <w:r w:rsidRPr="00C94628">
              <w:rPr>
                <w:rFonts w:cstheme="minorHAnsi"/>
              </w:rPr>
              <w:t>13</w:t>
            </w:r>
            <w:r w:rsidRPr="00C94628">
              <w:rPr>
                <w:rFonts w:cstheme="minorHAnsi"/>
                <w:vertAlign w:val="superscript"/>
              </w:rPr>
              <w:t>th</w:t>
            </w:r>
            <w:r w:rsidRPr="00C94628">
              <w:rPr>
                <w:rFonts w:cstheme="minorHAnsi"/>
              </w:rPr>
              <w:t xml:space="preserve"> October 2021</w:t>
            </w:r>
          </w:p>
        </w:tc>
      </w:tr>
      <w:tr w:rsidR="00C94628" w14:paraId="7CD698C6" w14:textId="77777777" w:rsidTr="00C94628">
        <w:tc>
          <w:tcPr>
            <w:tcW w:w="2830" w:type="dxa"/>
          </w:tcPr>
          <w:p w14:paraId="6F042BAA" w14:textId="10A978E9" w:rsidR="00C94628" w:rsidRDefault="00C94628">
            <w:pPr>
              <w:jc w:val="both"/>
              <w:rPr>
                <w:rFonts w:cstheme="minorHAnsi"/>
              </w:rPr>
            </w:pPr>
            <w:r>
              <w:rPr>
                <w:rFonts w:cstheme="minorHAnsi"/>
              </w:rPr>
              <w:t>Approved by</w:t>
            </w:r>
          </w:p>
        </w:tc>
        <w:tc>
          <w:tcPr>
            <w:tcW w:w="6096" w:type="dxa"/>
          </w:tcPr>
          <w:p w14:paraId="0E0BFC31" w14:textId="7738A40E" w:rsidR="00C94628" w:rsidRPr="00C94628" w:rsidRDefault="00C94628">
            <w:pPr>
              <w:jc w:val="both"/>
              <w:rPr>
                <w:rFonts w:cstheme="minorHAnsi"/>
              </w:rPr>
            </w:pPr>
            <w:r>
              <w:rPr>
                <w:rFonts w:cstheme="minorHAnsi"/>
              </w:rPr>
              <w:t>Principal</w:t>
            </w:r>
          </w:p>
        </w:tc>
      </w:tr>
      <w:tr w:rsidR="00C94628" w14:paraId="7CF660CF" w14:textId="77777777" w:rsidTr="00C94628">
        <w:tc>
          <w:tcPr>
            <w:tcW w:w="2830" w:type="dxa"/>
          </w:tcPr>
          <w:p w14:paraId="515AB5EA" w14:textId="6EF66252" w:rsidR="00C94628" w:rsidRDefault="00C94628">
            <w:pPr>
              <w:jc w:val="both"/>
              <w:rPr>
                <w:rFonts w:cstheme="minorHAnsi"/>
              </w:rPr>
            </w:pPr>
            <w:r>
              <w:rPr>
                <w:rFonts w:cstheme="minorHAnsi"/>
              </w:rPr>
              <w:t>Next scheduled review date</w:t>
            </w:r>
          </w:p>
        </w:tc>
        <w:tc>
          <w:tcPr>
            <w:tcW w:w="6096" w:type="dxa"/>
          </w:tcPr>
          <w:p w14:paraId="2001B7D6" w14:textId="0F658F6D" w:rsidR="00C94628" w:rsidRDefault="00C94628">
            <w:pPr>
              <w:jc w:val="both"/>
              <w:rPr>
                <w:rFonts w:cstheme="minorHAnsi"/>
              </w:rPr>
            </w:pPr>
            <w:r>
              <w:rPr>
                <w:rFonts w:cstheme="minorHAnsi"/>
              </w:rPr>
              <w:t>13</w:t>
            </w:r>
            <w:r w:rsidRPr="00C94628">
              <w:rPr>
                <w:rFonts w:cstheme="minorHAnsi"/>
                <w:vertAlign w:val="superscript"/>
              </w:rPr>
              <w:t>th</w:t>
            </w:r>
            <w:r>
              <w:rPr>
                <w:rFonts w:cstheme="minorHAnsi"/>
              </w:rPr>
              <w:t xml:space="preserve"> October 2022 – This policy has a mandatory review cycle of 1 year</w:t>
            </w:r>
          </w:p>
        </w:tc>
      </w:tr>
      <w:bookmarkEnd w:id="2"/>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proofErr w:type="gramStart"/>
      <w:r w:rsidR="00321F97">
        <w:rPr>
          <w:rFonts w:cstheme="minorHAnsi"/>
        </w:rPr>
        <w:t>P</w:t>
      </w:r>
      <w:r w:rsidRPr="0014053F">
        <w:rPr>
          <w:rFonts w:cstheme="minorHAnsi"/>
        </w:rPr>
        <w:t>rincipal</w:t>
      </w:r>
      <w:proofErr w:type="gramEnd"/>
      <w:r w:rsidRPr="0014053F">
        <w:rPr>
          <w:rFonts w:cstheme="minorHAnsi"/>
        </w:rPr>
        <w:t xml:space="preserve">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060B" w14:textId="77777777" w:rsidR="001C1CA5" w:rsidRDefault="001C1CA5" w:rsidP="00D03F3C">
      <w:pPr>
        <w:spacing w:after="0" w:line="240" w:lineRule="auto"/>
      </w:pPr>
      <w:r>
        <w:separator/>
      </w:r>
    </w:p>
  </w:endnote>
  <w:endnote w:type="continuationSeparator" w:id="0">
    <w:p w14:paraId="7CEB9518" w14:textId="77777777" w:rsidR="001C1CA5" w:rsidRDefault="001C1CA5" w:rsidP="00D03F3C">
      <w:pPr>
        <w:spacing w:after="0" w:line="240" w:lineRule="auto"/>
      </w:pPr>
      <w:r>
        <w:continuationSeparator/>
      </w:r>
    </w:p>
  </w:endnote>
  <w:endnote w:type="continuationNotice" w:id="1">
    <w:p w14:paraId="15A90E80" w14:textId="77777777" w:rsidR="001C1CA5" w:rsidRDefault="001C1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5E321FC6" w:rsidR="00D03F3C" w:rsidRDefault="00E871C6">
        <w:pPr>
          <w:pStyle w:val="Footer"/>
          <w:jc w:val="right"/>
        </w:pPr>
        <w:r>
          <w:fldChar w:fldCharType="begin"/>
        </w:r>
        <w:r>
          <w:instrText xml:space="preserve"> FILENAME   \* MERGEFORMAT </w:instrText>
        </w:r>
        <w:r>
          <w:fldChar w:fldCharType="separate"/>
        </w:r>
        <w:r w:rsidR="00742E63">
          <w:rPr>
            <w:noProof/>
          </w:rPr>
          <w:t>Anaphylaxis Policy October-2021</w:t>
        </w:r>
        <w:r>
          <w:rPr>
            <w:noProof/>
          </w:rPr>
          <w:fldChar w:fldCharType="end"/>
        </w:r>
        <w:r w:rsidR="00D03F3C">
          <w:rPr>
            <w:color w:val="2B579A"/>
            <w:shd w:val="clear" w:color="auto" w:fill="E6E6E6"/>
          </w:rPr>
          <w:fldChar w:fldCharType="begin"/>
        </w:r>
        <w:r w:rsidR="00D03F3C">
          <w:instrText xml:space="preserve"> PAGE   \* MERGEFORMAT </w:instrText>
        </w:r>
        <w:r w:rsidR="00D03F3C">
          <w:rPr>
            <w:color w:val="2B579A"/>
            <w:shd w:val="clear" w:color="auto" w:fill="E6E6E6"/>
          </w:rPr>
          <w:fldChar w:fldCharType="separate"/>
        </w:r>
        <w:r w:rsidR="00FA2333">
          <w:rPr>
            <w:noProof/>
          </w:rPr>
          <w:t>1</w:t>
        </w:r>
        <w:r w:rsidR="00D03F3C">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3F68" w14:textId="77777777" w:rsidR="001C1CA5" w:rsidRDefault="001C1CA5" w:rsidP="00D03F3C">
      <w:pPr>
        <w:spacing w:after="0" w:line="240" w:lineRule="auto"/>
      </w:pPr>
      <w:r>
        <w:separator/>
      </w:r>
    </w:p>
  </w:footnote>
  <w:footnote w:type="continuationSeparator" w:id="0">
    <w:p w14:paraId="37C49AE3" w14:textId="77777777" w:rsidR="001C1CA5" w:rsidRDefault="001C1CA5" w:rsidP="00D03F3C">
      <w:pPr>
        <w:spacing w:after="0" w:line="240" w:lineRule="auto"/>
      </w:pPr>
      <w:r>
        <w:continuationSeparator/>
      </w:r>
    </w:p>
  </w:footnote>
  <w:footnote w:type="continuationNotice" w:id="1">
    <w:p w14:paraId="45A08C51" w14:textId="77777777" w:rsidR="001C1CA5" w:rsidRDefault="001C1C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63F"/>
    <w:multiLevelType w:val="multilevel"/>
    <w:tmpl w:val="74F0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FBC27AB"/>
    <w:multiLevelType w:val="hybridMultilevel"/>
    <w:tmpl w:val="C5DE6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5562AC"/>
    <w:multiLevelType w:val="hybridMultilevel"/>
    <w:tmpl w:val="6B201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5949A0"/>
    <w:multiLevelType w:val="multilevel"/>
    <w:tmpl w:val="8DF6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7"/>
  </w:num>
  <w:num w:numId="4">
    <w:abstractNumId w:val="3"/>
  </w:num>
  <w:num w:numId="5">
    <w:abstractNumId w:val="34"/>
  </w:num>
  <w:num w:numId="6">
    <w:abstractNumId w:val="17"/>
  </w:num>
  <w:num w:numId="7">
    <w:abstractNumId w:val="31"/>
  </w:num>
  <w:num w:numId="8">
    <w:abstractNumId w:val="8"/>
  </w:num>
  <w:num w:numId="9">
    <w:abstractNumId w:val="25"/>
  </w:num>
  <w:num w:numId="10">
    <w:abstractNumId w:val="28"/>
  </w:num>
  <w:num w:numId="11">
    <w:abstractNumId w:val="10"/>
  </w:num>
  <w:num w:numId="12">
    <w:abstractNumId w:val="13"/>
  </w:num>
  <w:num w:numId="13">
    <w:abstractNumId w:val="38"/>
  </w:num>
  <w:num w:numId="14">
    <w:abstractNumId w:val="39"/>
  </w:num>
  <w:num w:numId="15">
    <w:abstractNumId w:val="18"/>
  </w:num>
  <w:num w:numId="16">
    <w:abstractNumId w:val="15"/>
  </w:num>
  <w:num w:numId="17">
    <w:abstractNumId w:val="26"/>
  </w:num>
  <w:num w:numId="18">
    <w:abstractNumId w:val="42"/>
  </w:num>
  <w:num w:numId="19">
    <w:abstractNumId w:val="16"/>
  </w:num>
  <w:num w:numId="20">
    <w:abstractNumId w:val="1"/>
  </w:num>
  <w:num w:numId="21">
    <w:abstractNumId w:val="5"/>
  </w:num>
  <w:num w:numId="22">
    <w:abstractNumId w:val="4"/>
  </w:num>
  <w:num w:numId="23">
    <w:abstractNumId w:val="24"/>
  </w:num>
  <w:num w:numId="24">
    <w:abstractNumId w:val="23"/>
  </w:num>
  <w:num w:numId="25">
    <w:abstractNumId w:val="41"/>
  </w:num>
  <w:num w:numId="26">
    <w:abstractNumId w:val="20"/>
  </w:num>
  <w:num w:numId="27">
    <w:abstractNumId w:val="30"/>
  </w:num>
  <w:num w:numId="28">
    <w:abstractNumId w:val="33"/>
  </w:num>
  <w:num w:numId="29">
    <w:abstractNumId w:val="9"/>
  </w:num>
  <w:num w:numId="30">
    <w:abstractNumId w:val="29"/>
  </w:num>
  <w:num w:numId="31">
    <w:abstractNumId w:val="35"/>
  </w:num>
  <w:num w:numId="32">
    <w:abstractNumId w:val="12"/>
  </w:num>
  <w:num w:numId="33">
    <w:abstractNumId w:val="22"/>
  </w:num>
  <w:num w:numId="34">
    <w:abstractNumId w:val="27"/>
  </w:num>
  <w:num w:numId="35">
    <w:abstractNumId w:val="14"/>
  </w:num>
  <w:num w:numId="36">
    <w:abstractNumId w:val="7"/>
  </w:num>
  <w:num w:numId="37">
    <w:abstractNumId w:val="6"/>
  </w:num>
  <w:num w:numId="38">
    <w:abstractNumId w:val="32"/>
  </w:num>
  <w:num w:numId="39">
    <w:abstractNumId w:val="40"/>
  </w:num>
  <w:num w:numId="40">
    <w:abstractNumId w:val="37"/>
  </w:num>
  <w:num w:numId="41">
    <w:abstractNumId w:val="0"/>
  </w:num>
  <w:num w:numId="42">
    <w:abstractNumId w:val="36"/>
  </w:num>
  <w:num w:numId="43">
    <w:abstractNumId w:val="1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qQUAyfGrfCwAAAA="/>
  </w:docVars>
  <w:rsids>
    <w:rsidRoot w:val="0006459E"/>
    <w:rsid w:val="00006ABD"/>
    <w:rsid w:val="00007752"/>
    <w:rsid w:val="00021A52"/>
    <w:rsid w:val="00021F57"/>
    <w:rsid w:val="00034109"/>
    <w:rsid w:val="00034B9D"/>
    <w:rsid w:val="00045FB6"/>
    <w:rsid w:val="0006459E"/>
    <w:rsid w:val="00077236"/>
    <w:rsid w:val="00080F0B"/>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B30"/>
    <w:rsid w:val="00130C01"/>
    <w:rsid w:val="001351AD"/>
    <w:rsid w:val="0014053F"/>
    <w:rsid w:val="001502FD"/>
    <w:rsid w:val="00150E6E"/>
    <w:rsid w:val="0015547E"/>
    <w:rsid w:val="00165EE2"/>
    <w:rsid w:val="0016638C"/>
    <w:rsid w:val="00172FF7"/>
    <w:rsid w:val="001741E6"/>
    <w:rsid w:val="001975B0"/>
    <w:rsid w:val="001B7866"/>
    <w:rsid w:val="001C1CA5"/>
    <w:rsid w:val="001D3B2A"/>
    <w:rsid w:val="001D7BF0"/>
    <w:rsid w:val="001E0CF6"/>
    <w:rsid w:val="001F0E3E"/>
    <w:rsid w:val="001F1929"/>
    <w:rsid w:val="00200CED"/>
    <w:rsid w:val="00210382"/>
    <w:rsid w:val="00211A00"/>
    <w:rsid w:val="002127A6"/>
    <w:rsid w:val="002234D9"/>
    <w:rsid w:val="002342C8"/>
    <w:rsid w:val="00236A33"/>
    <w:rsid w:val="00242135"/>
    <w:rsid w:val="00283A6C"/>
    <w:rsid w:val="00290B18"/>
    <w:rsid w:val="002923FB"/>
    <w:rsid w:val="002A11B0"/>
    <w:rsid w:val="002A27FE"/>
    <w:rsid w:val="002A6F6B"/>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84C83"/>
    <w:rsid w:val="00391119"/>
    <w:rsid w:val="00393498"/>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8026C"/>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73C28"/>
    <w:rsid w:val="0068267A"/>
    <w:rsid w:val="006C4C7A"/>
    <w:rsid w:val="006D0056"/>
    <w:rsid w:val="006E18C7"/>
    <w:rsid w:val="006E70DC"/>
    <w:rsid w:val="006F02F8"/>
    <w:rsid w:val="00715289"/>
    <w:rsid w:val="0071569A"/>
    <w:rsid w:val="00726BBA"/>
    <w:rsid w:val="00727D85"/>
    <w:rsid w:val="00742E63"/>
    <w:rsid w:val="00776D3F"/>
    <w:rsid w:val="007A10E4"/>
    <w:rsid w:val="007C7107"/>
    <w:rsid w:val="007D6EA3"/>
    <w:rsid w:val="007E56E0"/>
    <w:rsid w:val="007F1A07"/>
    <w:rsid w:val="007F2961"/>
    <w:rsid w:val="0084534A"/>
    <w:rsid w:val="008501E8"/>
    <w:rsid w:val="00851CCD"/>
    <w:rsid w:val="0089173E"/>
    <w:rsid w:val="00892755"/>
    <w:rsid w:val="008A0568"/>
    <w:rsid w:val="008B1A9E"/>
    <w:rsid w:val="008C09A7"/>
    <w:rsid w:val="008C2612"/>
    <w:rsid w:val="008C491D"/>
    <w:rsid w:val="008D471A"/>
    <w:rsid w:val="008E0C50"/>
    <w:rsid w:val="008E1116"/>
    <w:rsid w:val="008E733F"/>
    <w:rsid w:val="008F345A"/>
    <w:rsid w:val="009243DA"/>
    <w:rsid w:val="009270BE"/>
    <w:rsid w:val="00931558"/>
    <w:rsid w:val="009371B2"/>
    <w:rsid w:val="0094053A"/>
    <w:rsid w:val="009454DC"/>
    <w:rsid w:val="00945B99"/>
    <w:rsid w:val="009476EE"/>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DA8"/>
    <w:rsid w:val="00A65AF1"/>
    <w:rsid w:val="00A66C4F"/>
    <w:rsid w:val="00A8281F"/>
    <w:rsid w:val="00A872D4"/>
    <w:rsid w:val="00A94B2D"/>
    <w:rsid w:val="00AA033B"/>
    <w:rsid w:val="00AB20A9"/>
    <w:rsid w:val="00AB5A54"/>
    <w:rsid w:val="00AC097E"/>
    <w:rsid w:val="00AD308B"/>
    <w:rsid w:val="00AD7824"/>
    <w:rsid w:val="00AE47D1"/>
    <w:rsid w:val="00AE7EBE"/>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94628"/>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C2C94"/>
    <w:rsid w:val="00DE454F"/>
    <w:rsid w:val="00DE562B"/>
    <w:rsid w:val="00DE6F9D"/>
    <w:rsid w:val="00DF0414"/>
    <w:rsid w:val="00E00774"/>
    <w:rsid w:val="00E146A4"/>
    <w:rsid w:val="00E20476"/>
    <w:rsid w:val="00E30A00"/>
    <w:rsid w:val="00E32B26"/>
    <w:rsid w:val="00E3470E"/>
    <w:rsid w:val="00E40F5C"/>
    <w:rsid w:val="00E413EE"/>
    <w:rsid w:val="00E52AA8"/>
    <w:rsid w:val="00E75DBB"/>
    <w:rsid w:val="00E871C6"/>
    <w:rsid w:val="00E879FF"/>
    <w:rsid w:val="00E930A0"/>
    <w:rsid w:val="00EA2163"/>
    <w:rsid w:val="00ED2603"/>
    <w:rsid w:val="00ED619E"/>
    <w:rsid w:val="00EE30D8"/>
    <w:rsid w:val="00EF63CD"/>
    <w:rsid w:val="00EF74EA"/>
    <w:rsid w:val="00F1641F"/>
    <w:rsid w:val="00F220A1"/>
    <w:rsid w:val="00F32FCD"/>
    <w:rsid w:val="00F371FB"/>
    <w:rsid w:val="00F37D47"/>
    <w:rsid w:val="00F43E7D"/>
    <w:rsid w:val="00F471B4"/>
    <w:rsid w:val="00F51977"/>
    <w:rsid w:val="00F5689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 w:type="paragraph" w:styleId="NormalWeb">
    <w:name w:val="Normal (Web)"/>
    <w:basedOn w:val="Normal"/>
    <w:uiPriority w:val="99"/>
    <w:unhideWhenUsed/>
    <w:rsid w:val="0089275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026912">
      <w:bodyDiv w:val="1"/>
      <w:marLeft w:val="0"/>
      <w:marRight w:val="0"/>
      <w:marTop w:val="0"/>
      <w:marBottom w:val="0"/>
      <w:divBdr>
        <w:top w:val="none" w:sz="0" w:space="0" w:color="auto"/>
        <w:left w:val="none" w:sz="0" w:space="0" w:color="auto"/>
        <w:bottom w:val="none" w:sz="0" w:space="0" w:color="auto"/>
        <w:right w:val="none" w:sz="0" w:space="0" w:color="auto"/>
      </w:divBdr>
    </w:div>
    <w:div w:id="1480226094">
      <w:bodyDiv w:val="1"/>
      <w:marLeft w:val="0"/>
      <w:marRight w:val="0"/>
      <w:marTop w:val="0"/>
      <w:marBottom w:val="0"/>
      <w:divBdr>
        <w:top w:val="none" w:sz="0" w:space="0" w:color="auto"/>
        <w:left w:val="none" w:sz="0" w:space="0" w:color="auto"/>
        <w:bottom w:val="none" w:sz="0" w:space="0" w:color="auto"/>
        <w:right w:val="none" w:sz="0" w:space="0" w:color="auto"/>
      </w:divBdr>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lergy.org.au/schools-childcare" TargetMode="External"/><Relationship Id="rId18" Type="http://schemas.openxmlformats.org/officeDocument/2006/relationships/hyperlink" Target="https://allergyfacts.org.au/allergy-management/schooling-childc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allergyfacts.org.au/" TargetMode="External"/><Relationship Id="rId2" Type="http://schemas.openxmlformats.org/officeDocument/2006/relationships/customXml" Target="../customXml/item2.xml"/><Relationship Id="rId16" Type="http://schemas.openxmlformats.org/officeDocument/2006/relationships/hyperlink" Target="https://www2.education.vic.gov.au/pal/anaphylaxi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guidance" TargetMode="External"/><Relationship Id="rId10" Type="http://schemas.openxmlformats.org/officeDocument/2006/relationships/footnotes" Target="footnotes.xml"/><Relationship Id="rId19" Type="http://schemas.openxmlformats.org/officeDocument/2006/relationships/hyperlink" Target="https://www.rch.org.au/allergy/about_us/Allergy_and_Immunolo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images/pdf/Riskminimisation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2.xml><?xml version="1.0" encoding="utf-8"?>
<ds:datastoreItem xmlns:ds="http://schemas.openxmlformats.org/officeDocument/2006/customXml" ds:itemID="{DC301DA4-ECC6-4170-B4B7-E6EB42B6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0dd5956c-b7b5-49f1-8ff5-80577e215ba8"/>
    <ds:schemaRef ds:uri="http://schemas.microsoft.com/sharepoint/v4"/>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Grace Di Meglio</cp:lastModifiedBy>
  <cp:revision>5</cp:revision>
  <cp:lastPrinted>2021-10-13T03:31:00Z</cp:lastPrinted>
  <dcterms:created xsi:type="dcterms:W3CDTF">2021-10-13T03:29:00Z</dcterms:created>
  <dcterms:modified xsi:type="dcterms:W3CDTF">2021-10-15T03:13:00Z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{a6ccd584-8123-42d6-8c5a-1a4b3dc1b5e8}</vt:lpwstr>
  </property>
  <property fmtid="{D5CDD505-2E9C-101B-9397-08002B2CF9AE}" pid="10" name="RecordPoint_ActiveItemWebId">
    <vt:lpwstr>{603f2397-5de8-47f6-bd19-8ee820c94c7c}</vt:lpwstr>
  </property>
  <property fmtid="{D5CDD505-2E9C-101B-9397-08002B2CF9AE}" pid="11" name="RecordPoint_RecordNumberSubmitted">
    <vt:lpwstr>R20211921495</vt:lpwstr>
  </property>
  <property fmtid="{D5CDD505-2E9C-101B-9397-08002B2CF9AE}" pid="12" name="RecordPoint_SubmissionCompleted">
    <vt:lpwstr>2021-10-01T13:51:03.5479820+10:00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