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12A8" w14:textId="77777777" w:rsidR="00642089" w:rsidRPr="0051066D" w:rsidRDefault="006E68D1"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B83497" w14:paraId="1045E5B5" w14:textId="77777777" w:rsidTr="00B25523">
        <w:trPr>
          <w:trHeight w:val="8976"/>
        </w:trPr>
        <w:tc>
          <w:tcPr>
            <w:tcW w:w="3178" w:type="dxa"/>
          </w:tcPr>
          <w:p w14:paraId="2FE08149" w14:textId="77777777" w:rsidR="00642089" w:rsidRPr="00BE480F" w:rsidRDefault="006E68D1" w:rsidP="00B25523">
            <w:pPr>
              <w:ind w:left="-509" w:right="419"/>
              <w:jc w:val="center"/>
              <w:rPr>
                <w:color w:val="595959" w:themeColor="text1" w:themeTint="A6"/>
              </w:rPr>
            </w:pPr>
            <w:r>
              <w:rPr>
                <w:noProof/>
                <w:color w:val="595959" w:themeColor="text1" w:themeTint="A6"/>
              </w:rPr>
              <w:lastRenderedPageBreak/>
              <w:drawing>
                <wp:anchor distT="0" distB="0" distL="114300" distR="114300" simplePos="0" relativeHeight="251658240" behindDoc="1" locked="0" layoutInCell="1" allowOverlap="1" wp14:anchorId="4849AD3C" wp14:editId="4D87A40C">
                  <wp:simplePos x="0" y="0"/>
                  <wp:positionH relativeFrom="page">
                    <wp:align>center</wp:align>
                  </wp:positionH>
                  <wp:positionV relativeFrom="paragraph">
                    <wp:posOffset>0</wp:posOffset>
                  </wp:positionV>
                  <wp:extent cx="1428949" cy="1190791"/>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1190791"/>
                          </a:xfrm>
                          <a:prstGeom prst="rect">
                            <a:avLst/>
                          </a:prstGeom>
                        </pic:spPr>
                      </pic:pic>
                    </a:graphicData>
                  </a:graphic>
                </wp:anchor>
              </w:drawing>
            </w:r>
          </w:p>
        </w:tc>
        <w:tc>
          <w:tcPr>
            <w:tcW w:w="6229" w:type="dxa"/>
          </w:tcPr>
          <w:p w14:paraId="52CCA795" w14:textId="77777777" w:rsidR="00642089" w:rsidRDefault="006E68D1"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67AD449D" wp14:editId="7D2E1638">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83497" w14:paraId="42BBC3B6" w14:textId="77777777" w:rsidTr="0051066D">
                                    <w:trPr>
                                      <w:trHeight w:val="1837"/>
                                    </w:trPr>
                                    <w:tc>
                                      <w:tcPr>
                                        <w:tcW w:w="10632" w:type="dxa"/>
                                        <w:vAlign w:val="center"/>
                                      </w:tcPr>
                                      <w:p w14:paraId="6F5C48F3" w14:textId="77777777" w:rsidR="00642089" w:rsidRPr="003E0246" w:rsidRDefault="006E68D1"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42678AC3" w14:textId="77777777" w:rsidR="00642089" w:rsidRPr="003E0246" w:rsidRDefault="006E68D1"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194337AE" w14:textId="77777777" w:rsidR="00A66941" w:rsidRDefault="006E68D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B83497" w14:paraId="6CFBBB1B" w14:textId="77777777" w:rsidTr="0051066D">
                                    <w:trPr>
                                      <w:trHeight w:val="20"/>
                                    </w:trPr>
                                    <w:tc>
                                      <w:tcPr>
                                        <w:tcW w:w="10632" w:type="dxa"/>
                                      </w:tcPr>
                                      <w:p w14:paraId="384FEB1E" w14:textId="77777777" w:rsidR="00A66941" w:rsidRPr="00642089" w:rsidRDefault="006E68D1" w:rsidP="000D139C">
                                        <w:pPr>
                                          <w:spacing w:before="240" w:after="0" w:line="240" w:lineRule="auto"/>
                                        </w:pPr>
                                        <w:r w:rsidRPr="00642089">
                                          <w:t xml:space="preserve">Attested on 26 April 2023 at 02:48 PM by Phillipa Griffiths </w:t>
                                        </w:r>
                                        <w:r w:rsidRPr="00642089">
                                          <w:t>(Principal)</w:t>
                                        </w:r>
                                      </w:p>
                                    </w:tc>
                                  </w:tr>
                                </w:tbl>
                                <w:p w14:paraId="1045F984" w14:textId="77777777" w:rsidR="00A66941" w:rsidRDefault="006E68D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83497" w14:paraId="7FD77348" w14:textId="77777777" w:rsidTr="000D139C">
                                    <w:trPr>
                                      <w:trHeight w:val="522"/>
                                    </w:trPr>
                                    <w:tc>
                                      <w:tcPr>
                                        <w:tcW w:w="10632" w:type="dxa"/>
                                        <w:vAlign w:val="center"/>
                                      </w:tcPr>
                                      <w:p w14:paraId="6781F66C" w14:textId="77777777" w:rsidR="00A66941" w:rsidRDefault="006E68D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B83497" w14:paraId="3A0FEE0C" w14:textId="77777777" w:rsidTr="000D139C">
                                    <w:trPr>
                                      <w:trHeight w:val="113"/>
                                    </w:trPr>
                                    <w:tc>
                                      <w:tcPr>
                                        <w:tcW w:w="10632" w:type="dxa"/>
                                      </w:tcPr>
                                      <w:p w14:paraId="076EA07F" w14:textId="77777777" w:rsidR="00A66941" w:rsidRPr="00642089" w:rsidRDefault="006E68D1" w:rsidP="000D139C">
                                        <w:pPr>
                                          <w:spacing w:before="240" w:after="0" w:line="240" w:lineRule="auto"/>
                                        </w:pPr>
                                        <w:r w:rsidRPr="00642089">
                                          <w:t xml:space="preserve">Attested on 01 May 2023 at 02:49 PM by Mandy El Ali (School Council </w:t>
                                        </w:r>
                                        <w:r w:rsidRPr="00642089">
                                          <w:t>President)</w:t>
                                        </w:r>
                                      </w:p>
                                    </w:tc>
                                  </w:tr>
                                </w:tbl>
                                <w:p w14:paraId="102C07E5" w14:textId="77777777" w:rsidR="00A66941" w:rsidRDefault="006E68D1" w:rsidP="00177D7F"/>
                              </w:txbxContent>
                            </wps:txbx>
                            <wps:bodyPr rot="0" vert="horz" wrap="square" anchor="t" anchorCtr="0" upright="1"/>
                          </wps:wsp>
                        </a:graphicData>
                      </a:graphic>
                    </wp:anchor>
                  </w:drawing>
                </mc:Choice>
                <mc:Fallback>
                  <w:pict>
                    <v:shapetype w14:anchorId="67AD449D"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83497" w14:paraId="42BBC3B6" w14:textId="77777777" w:rsidTr="0051066D">
                              <w:trPr>
                                <w:trHeight w:val="1837"/>
                              </w:trPr>
                              <w:tc>
                                <w:tcPr>
                                  <w:tcW w:w="10632" w:type="dxa"/>
                                  <w:vAlign w:val="center"/>
                                </w:tcPr>
                                <w:p w14:paraId="6F5C48F3" w14:textId="77777777" w:rsidR="00642089" w:rsidRPr="003E0246" w:rsidRDefault="006E68D1"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42678AC3" w14:textId="77777777" w:rsidR="00642089" w:rsidRPr="003E0246" w:rsidRDefault="006E68D1"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194337AE" w14:textId="77777777" w:rsidR="00A66941" w:rsidRDefault="006E68D1"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B83497" w14:paraId="6CFBBB1B" w14:textId="77777777" w:rsidTr="0051066D">
                              <w:trPr>
                                <w:trHeight w:val="20"/>
                              </w:trPr>
                              <w:tc>
                                <w:tcPr>
                                  <w:tcW w:w="10632" w:type="dxa"/>
                                </w:tcPr>
                                <w:p w14:paraId="384FEB1E" w14:textId="77777777" w:rsidR="00A66941" w:rsidRPr="00642089" w:rsidRDefault="006E68D1" w:rsidP="000D139C">
                                  <w:pPr>
                                    <w:spacing w:before="240" w:after="0" w:line="240" w:lineRule="auto"/>
                                  </w:pPr>
                                  <w:r w:rsidRPr="00642089">
                                    <w:t xml:space="preserve">Attested on 26 April 2023 at 02:48 PM by Phillipa Griffiths </w:t>
                                  </w:r>
                                  <w:r w:rsidRPr="00642089">
                                    <w:t>(Principal)</w:t>
                                  </w:r>
                                </w:p>
                              </w:tc>
                            </w:tr>
                          </w:tbl>
                          <w:p w14:paraId="1045F984" w14:textId="77777777" w:rsidR="00A66941" w:rsidRDefault="006E68D1"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B83497" w14:paraId="7FD77348" w14:textId="77777777" w:rsidTr="000D139C">
                              <w:trPr>
                                <w:trHeight w:val="522"/>
                              </w:trPr>
                              <w:tc>
                                <w:tcPr>
                                  <w:tcW w:w="10632" w:type="dxa"/>
                                  <w:vAlign w:val="center"/>
                                </w:tcPr>
                                <w:p w14:paraId="6781F66C" w14:textId="77777777" w:rsidR="00A66941" w:rsidRDefault="006E68D1"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B83497" w14:paraId="3A0FEE0C" w14:textId="77777777" w:rsidTr="000D139C">
                              <w:trPr>
                                <w:trHeight w:val="113"/>
                              </w:trPr>
                              <w:tc>
                                <w:tcPr>
                                  <w:tcW w:w="10632" w:type="dxa"/>
                                </w:tcPr>
                                <w:p w14:paraId="076EA07F" w14:textId="77777777" w:rsidR="00A66941" w:rsidRPr="00642089" w:rsidRDefault="006E68D1" w:rsidP="000D139C">
                                  <w:pPr>
                                    <w:spacing w:before="240" w:after="0" w:line="240" w:lineRule="auto"/>
                                  </w:pPr>
                                  <w:r w:rsidRPr="00642089">
                                    <w:t xml:space="preserve">Attested on 01 May 2023 at 02:49 PM by Mandy El Ali (School Council </w:t>
                                  </w:r>
                                  <w:r w:rsidRPr="00642089">
                                    <w:t>President)</w:t>
                                  </w:r>
                                </w:p>
                              </w:tc>
                            </w:tr>
                          </w:tbl>
                          <w:p w14:paraId="102C07E5" w14:textId="77777777" w:rsidR="00A66941" w:rsidRDefault="006E68D1" w:rsidP="00177D7F"/>
                        </w:txbxContent>
                      </v:textbox>
                      <w10:wrap anchorx="margin"/>
                    </v:shape>
                  </w:pict>
                </mc:Fallback>
              </mc:AlternateContent>
            </w:r>
          </w:p>
        </w:tc>
      </w:tr>
    </w:tbl>
    <w:p w14:paraId="648A1DC7" w14:textId="77777777" w:rsidR="00B076DB" w:rsidRPr="0051066D" w:rsidRDefault="006E68D1"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Copperfield College (8799)</w:t>
      </w:r>
    </w:p>
    <w:p w14:paraId="21A55102" w14:textId="77777777" w:rsidR="00B25523" w:rsidRPr="00642089" w:rsidRDefault="006E68D1" w:rsidP="00A66941">
      <w:pPr>
        <w:ind w:right="419"/>
        <w:rPr>
          <w:color w:val="FFFFFF" w:themeColor="background1"/>
          <w:sz w:val="36"/>
          <w:szCs w:val="36"/>
        </w:rPr>
      </w:pPr>
    </w:p>
    <w:p w14:paraId="5E217AEA" w14:textId="77777777" w:rsidR="00BE480F" w:rsidRDefault="006E68D1" w:rsidP="00AF1438">
      <w:pPr>
        <w:ind w:left="540" w:right="419"/>
        <w:rPr>
          <w:color w:val="595959" w:themeColor="text1" w:themeTint="A6"/>
        </w:rPr>
      </w:pPr>
    </w:p>
    <w:p w14:paraId="45753DE5" w14:textId="77777777" w:rsidR="00481904" w:rsidRDefault="006E68D1" w:rsidP="00BF76C7">
      <w:pPr>
        <w:pStyle w:val="ESHeading2"/>
        <w:jc w:val="center"/>
        <w:sectPr w:rsidR="00481904" w:rsidSect="006E68D1">
          <w:headerReference w:type="even" r:id="rId15"/>
          <w:headerReference w:type="default" r:id="rId16"/>
          <w:footerReference w:type="even" r:id="rId17"/>
          <w:footerReference w:type="default" r:id="rId18"/>
          <w:headerReference w:type="first" r:id="rId19"/>
          <w:pgSz w:w="16838" w:h="11906" w:orient="landscape" w:code="9"/>
          <w:pgMar w:top="425" w:right="2914" w:bottom="1134" w:left="1701" w:header="227" w:footer="709" w:gutter="0"/>
          <w:cols w:space="397"/>
          <w:docGrid w:linePitch="360"/>
        </w:sectPr>
      </w:pPr>
    </w:p>
    <w:p w14:paraId="3DD460B2" w14:textId="77777777" w:rsidR="005568AC" w:rsidRDefault="006E68D1" w:rsidP="0050417D">
      <w:pPr>
        <w:pStyle w:val="ESHeading10"/>
        <w:spacing w:after="0" w:line="240" w:lineRule="auto"/>
      </w:pPr>
      <w:r>
        <w:lastRenderedPageBreak/>
        <w:t>How to read the Annual Report</w:t>
      </w:r>
    </w:p>
    <w:p w14:paraId="178E52BA" w14:textId="77777777" w:rsidR="004D2A34" w:rsidRPr="006825C7" w:rsidRDefault="006E68D1" w:rsidP="004D2A34">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 xml:space="preserve">section </w:t>
      </w:r>
      <w:r>
        <w:t xml:space="preserve">of this report </w:t>
      </w:r>
      <w:r w:rsidRPr="00B637FF">
        <w:t>refer</w:t>
      </w:r>
      <w:r w:rsidRPr="006825C7">
        <w:t xml:space="preserve"> to?</w:t>
      </w:r>
    </w:p>
    <w:p w14:paraId="4A0856AD" w14:textId="77777777" w:rsidR="009674DF" w:rsidRPr="007B3E14" w:rsidRDefault="006E68D1" w:rsidP="009674DF">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3CF21206" w14:textId="77777777" w:rsidR="009674DF" w:rsidRPr="007B3E14" w:rsidRDefault="006E68D1" w:rsidP="009674DF">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2DAA4E97" w14:textId="77777777" w:rsidR="009674DF" w:rsidRDefault="006E68D1" w:rsidP="009674DF">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7995CB99" w14:textId="77777777" w:rsidR="005568AC" w:rsidRPr="00620299" w:rsidRDefault="006E68D1" w:rsidP="0050417D">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02B09722" w14:textId="77777777" w:rsidR="005568AC" w:rsidRDefault="006E68D1"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14:paraId="4BA2B237" w14:textId="77777777" w:rsidR="00A14E75" w:rsidRDefault="006E68D1"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3B9BD108" w14:textId="77777777" w:rsidR="004B0401" w:rsidRDefault="006E68D1"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63AF03B5" w14:textId="77777777" w:rsidR="00A14E75" w:rsidRPr="00A14E75" w:rsidRDefault="006E68D1"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4C2E34DC" w14:textId="77777777" w:rsidR="00A14E75" w:rsidRPr="00A14E75" w:rsidRDefault="006E68D1"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14:paraId="23AEAA4D" w14:textId="77777777" w:rsidR="00A14E75" w:rsidRDefault="006E68D1"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w:t>
      </w:r>
      <w:proofErr w:type="gramStart"/>
      <w:r>
        <w:rPr>
          <w:rFonts w:eastAsia="Arial" w:cs="Times New Roman"/>
          <w:bCs/>
          <w:color w:val="000000"/>
          <w:szCs w:val="20"/>
        </w:rPr>
        <w:t>schools</w:t>
      </w:r>
      <w:proofErr w:type="gramEnd"/>
    </w:p>
    <w:p w14:paraId="7EC7FF4C" w14:textId="77777777" w:rsidR="005568AC" w:rsidRDefault="006E68D1" w:rsidP="0050417D">
      <w:pPr>
        <w:spacing w:line="240" w:lineRule="auto"/>
        <w:ind w:left="720"/>
        <w:rPr>
          <w:rFonts w:eastAsia="Arial" w:cs="Times New Roman"/>
          <w:b/>
          <w:color w:val="000000"/>
          <w:szCs w:val="20"/>
        </w:rPr>
      </w:pPr>
      <w:r>
        <w:rPr>
          <w:rFonts w:eastAsia="Arial" w:cs="Times New Roman"/>
          <w:b/>
          <w:color w:val="000000"/>
          <w:szCs w:val="20"/>
        </w:rPr>
        <w:t>Learning</w:t>
      </w:r>
    </w:p>
    <w:p w14:paraId="5999F0B5" w14:textId="77777777" w:rsidR="005568AC" w:rsidRDefault="006E68D1"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 an</w:t>
      </w:r>
      <w:r>
        <w:rPr>
          <w:rFonts w:eastAsia="Arial" w:cs="Times New Roman"/>
          <w:color w:val="000000"/>
          <w:szCs w:val="20"/>
        </w:rPr>
        <w:t>d Mathematics for Teacher Judgements against the curriculum</w:t>
      </w:r>
    </w:p>
    <w:p w14:paraId="01B43164" w14:textId="77777777" w:rsidR="004D2A34" w:rsidRDefault="006E68D1" w:rsidP="00046522">
      <w:pPr>
        <w:numPr>
          <w:ilvl w:val="0"/>
          <w:numId w:val="27"/>
        </w:numPr>
        <w:spacing w:after="100" w:line="240" w:lineRule="auto"/>
        <w:ind w:left="1434" w:hanging="357"/>
        <w:rPr>
          <w:rFonts w:eastAsia="Arial" w:cs="Times New Roman"/>
          <w:color w:val="000000"/>
          <w:szCs w:val="20"/>
        </w:rPr>
      </w:pPr>
      <w:r w:rsidRPr="004D2A34">
        <w:rPr>
          <w:rFonts w:eastAsia="Arial" w:cs="Times New Roman"/>
          <w:color w:val="000000"/>
          <w:szCs w:val="20"/>
        </w:rPr>
        <w:t>English and Mathematics for National Literacy and Numeracy tests (NAPLAN)</w:t>
      </w:r>
    </w:p>
    <w:p w14:paraId="78D77070" w14:textId="77777777" w:rsidR="005568AC" w:rsidRDefault="006E68D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all subjects for Victorian Certificate of Education (VCE) examinations</w:t>
      </w:r>
    </w:p>
    <w:p w14:paraId="7C0171D8" w14:textId="77777777" w:rsidR="007F1B5B" w:rsidRDefault="006E68D1" w:rsidP="007F1B5B">
      <w:pPr>
        <w:spacing w:line="240" w:lineRule="auto"/>
        <w:ind w:left="720"/>
        <w:rPr>
          <w:rFonts w:eastAsia="Arial" w:cs="Times New Roman"/>
          <w:b/>
          <w:color w:val="000000"/>
          <w:szCs w:val="20"/>
        </w:rPr>
      </w:pPr>
      <w:r>
        <w:rPr>
          <w:rFonts w:eastAsia="Arial" w:cs="Times New Roman"/>
          <w:b/>
          <w:color w:val="000000"/>
          <w:szCs w:val="20"/>
        </w:rPr>
        <w:t>Wellbeing</w:t>
      </w:r>
    </w:p>
    <w:p w14:paraId="5E7977A8" w14:textId="77777777" w:rsidR="007F1B5B" w:rsidRDefault="006E68D1" w:rsidP="007F1B5B">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Student Attitudes to School Survey:</w:t>
      </w:r>
    </w:p>
    <w:p w14:paraId="74F06289" w14:textId="77777777" w:rsidR="007F1B5B" w:rsidRDefault="006E68D1" w:rsidP="007F1B5B">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14:paraId="4501214C" w14:textId="77777777" w:rsidR="007F1B5B" w:rsidRPr="007F1B5B" w:rsidRDefault="006E68D1" w:rsidP="007F1B5B">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57674071" w14:textId="77777777" w:rsidR="005568AC" w:rsidRDefault="006E68D1"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2F20151B" w14:textId="77777777" w:rsidR="005568AC" w:rsidRDefault="006E68D1"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7CD66F6B" w14:textId="77777777" w:rsidR="005568AC" w:rsidRDefault="006E68D1"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 xml:space="preserve">how many </w:t>
      </w:r>
      <w:proofErr w:type="gramStart"/>
      <w:r>
        <w:rPr>
          <w:rFonts w:eastAsia="Arial" w:cs="Times New Roman"/>
          <w:color w:val="000000"/>
          <w:szCs w:val="20"/>
        </w:rPr>
        <w:t>Year</w:t>
      </w:r>
      <w:proofErr w:type="gramEnd"/>
      <w:r>
        <w:rPr>
          <w:rFonts w:eastAsia="Arial" w:cs="Times New Roman"/>
          <w:color w:val="000000"/>
          <w:szCs w:val="20"/>
        </w:rPr>
        <w:t xml:space="preserve"> 7 students remain at the school through to Year 10</w:t>
      </w:r>
    </w:p>
    <w:p w14:paraId="497D4811" w14:textId="77777777" w:rsidR="00B010EC" w:rsidRDefault="006E68D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w:t>
      </w:r>
      <w:r>
        <w:rPr>
          <w:rFonts w:eastAsia="Arial" w:cs="Times New Roman"/>
          <w:color w:val="000000"/>
          <w:szCs w:val="20"/>
        </w:rPr>
        <w:t xml:space="preserve">r studies or full-time </w:t>
      </w:r>
      <w:proofErr w:type="gramStart"/>
      <w:r>
        <w:rPr>
          <w:rFonts w:eastAsia="Arial" w:cs="Times New Roman"/>
          <w:color w:val="000000"/>
          <w:szCs w:val="20"/>
        </w:rPr>
        <w:t>work</w:t>
      </w:r>
      <w:proofErr w:type="gramEnd"/>
    </w:p>
    <w:p w14:paraId="6642991A" w14:textId="77777777" w:rsidR="009674DF" w:rsidRDefault="006E68D1"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Student attendance at school</w:t>
      </w:r>
    </w:p>
    <w:p w14:paraId="23F86DFD" w14:textId="77777777" w:rsidR="00922D56" w:rsidRPr="00922D56" w:rsidRDefault="006E68D1" w:rsidP="00922D56">
      <w:pPr>
        <w:pStyle w:val="ESBodyText0"/>
        <w:spacing w:before="120" w:after="200" w:line="240" w:lineRule="auto"/>
      </w:pPr>
      <w:r w:rsidRPr="00922D56">
        <w:t xml:space="preserve">Results are displayed for the latest year and the average of the last four years (where available). </w:t>
      </w:r>
    </w:p>
    <w:p w14:paraId="0CA039D6" w14:textId="77777777" w:rsidR="00922D56" w:rsidRPr="00922D56" w:rsidRDefault="006E68D1" w:rsidP="00922D56">
      <w:pPr>
        <w:pStyle w:val="ESBodyText0"/>
        <w:spacing w:after="200" w:line="240" w:lineRule="auto"/>
      </w:pPr>
      <w:r w:rsidRPr="00922D56">
        <w:t>As NAPLAN tests were not conducted in 2020:</w:t>
      </w:r>
    </w:p>
    <w:p w14:paraId="79D77FAF" w14:textId="77777777" w:rsidR="00922D56" w:rsidRPr="00922D56" w:rsidRDefault="006E68D1" w:rsidP="00922D56">
      <w:pPr>
        <w:pStyle w:val="ESBodyText0"/>
        <w:numPr>
          <w:ilvl w:val="0"/>
          <w:numId w:val="29"/>
        </w:numPr>
        <w:spacing w:after="200" w:line="240" w:lineRule="auto"/>
      </w:pPr>
      <w:r w:rsidRPr="00922D56">
        <w:t xml:space="preserve">the NAPLAN 4-year average displayed is the average of 2019, 2021, and 2022 </w:t>
      </w:r>
      <w:proofErr w:type="gramStart"/>
      <w:r w:rsidRPr="00922D56">
        <w:t>results</w:t>
      </w:r>
      <w:proofErr w:type="gramEnd"/>
    </w:p>
    <w:p w14:paraId="5B4A5E93" w14:textId="77777777" w:rsidR="00922D56" w:rsidRPr="00922D56" w:rsidRDefault="006E68D1" w:rsidP="00922D56">
      <w:pPr>
        <w:pStyle w:val="ESBodyText0"/>
        <w:numPr>
          <w:ilvl w:val="0"/>
          <w:numId w:val="29"/>
        </w:numPr>
        <w:spacing w:after="200" w:line="240" w:lineRule="auto"/>
      </w:pPr>
      <w:r w:rsidRPr="00922D56">
        <w:t>2022 NAPLAN Learning Gain da</w:t>
      </w:r>
      <w:r w:rsidRPr="00922D56">
        <w:t xml:space="preserve">ta is not available, as the measure requires NAPLAN results from 2020 as a point of comparison with 2022 </w:t>
      </w:r>
      <w:proofErr w:type="gramStart"/>
      <w:r w:rsidRPr="00922D56">
        <w:t>results</w:t>
      </w:r>
      <w:proofErr w:type="gramEnd"/>
    </w:p>
    <w:p w14:paraId="4F1B0CEF" w14:textId="77777777" w:rsidR="00786201" w:rsidRPr="001D3C2B" w:rsidRDefault="006E68D1" w:rsidP="00786201">
      <w:pPr>
        <w:pStyle w:val="Style10"/>
        <w:spacing w:before="0" w:after="120"/>
      </w:pPr>
      <w:r w:rsidRPr="00376FA0">
        <w:t>Considering COVID-19 when interpreting the Performance Summary</w:t>
      </w:r>
    </w:p>
    <w:p w14:paraId="5BCC1D5D" w14:textId="77777777" w:rsidR="009674DF" w:rsidRPr="003F1321" w:rsidRDefault="006E68D1" w:rsidP="009674DF">
      <w:pPr>
        <w:pStyle w:val="ESBodyText0"/>
        <w:spacing w:line="240" w:lineRule="auto"/>
      </w:pPr>
      <w:bookmarkStart w:id="0" w:name="_Hlk127543313"/>
      <w:r w:rsidRPr="003F1321">
        <w:t>The Victorian community's experience of COVID-19 had a significant impact on nor</w:t>
      </w:r>
      <w:r w:rsidRPr="003F1321">
        <w:t>mal school operations</w:t>
      </w:r>
      <w:r>
        <w:t xml:space="preserve"> over the past three years. T</w:t>
      </w:r>
      <w:r w:rsidRPr="003F1321">
        <w:t>his impacted the conduct of assessments and surveys. Readers should be aware of this when interpreting the Performance Summary</w:t>
      </w:r>
      <w:r>
        <w:t>, particularly when interpreting trend data.</w:t>
      </w:r>
    </w:p>
    <w:p w14:paraId="408F723F" w14:textId="77777777" w:rsidR="009674DF" w:rsidRDefault="006E68D1" w:rsidP="009674DF">
      <w:pPr>
        <w:pStyle w:val="ESBodyText0"/>
        <w:spacing w:line="240" w:lineRule="auto"/>
      </w:pPr>
      <w:r w:rsidRPr="003F1321">
        <w:t>For example, in 2020</w:t>
      </w:r>
      <w:r>
        <w:t xml:space="preserve"> and 2021</w:t>
      </w:r>
      <w:r w:rsidRPr="003F1321">
        <w:t xml:space="preserve"> schoo</w:t>
      </w:r>
      <w:r w:rsidRPr="003F1321">
        <w:t>l-based surveys ran under changed circumstances, and NAPLAN was not conducted</w:t>
      </w:r>
      <w:r>
        <w:t xml:space="preserve"> in 2020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 xml:space="preserve">influenced by local </w:t>
      </w:r>
      <w:r w:rsidRPr="003F1321">
        <w:t>processes and procedures adopted in response to remote and flexible learning.</w:t>
      </w:r>
    </w:p>
    <w:p w14:paraId="5A1E9F38" w14:textId="77777777" w:rsidR="009674DF" w:rsidRDefault="006E68D1" w:rsidP="009674DF">
      <w:pPr>
        <w:pStyle w:val="ESBodyText0"/>
        <w:spacing w:line="240" w:lineRule="auto"/>
      </w:pPr>
      <w:r>
        <w:t>Readers should keep this in mind when viewing and interpreting the data presented in the Annual Report.</w:t>
      </w:r>
    </w:p>
    <w:bookmarkEnd w:id="0"/>
    <w:p w14:paraId="63CF1A5B" w14:textId="77777777" w:rsidR="00786201" w:rsidRDefault="006E68D1" w:rsidP="00786201">
      <w:pPr>
        <w:pStyle w:val="ESBodyText0"/>
        <w:spacing w:after="0" w:line="240" w:lineRule="auto"/>
      </w:pPr>
    </w:p>
    <w:p w14:paraId="1B330E4C" w14:textId="77777777" w:rsidR="0019466A" w:rsidRPr="00046522" w:rsidRDefault="006E68D1" w:rsidP="00046522">
      <w:pPr>
        <w:spacing w:after="0" w:line="240" w:lineRule="auto"/>
        <w:rPr>
          <w:rFonts w:eastAsiaTheme="majorEastAsia" w:cstheme="majorBidi"/>
          <w:bCs/>
          <w:sz w:val="16"/>
          <w:szCs w:val="16"/>
        </w:rPr>
      </w:pPr>
      <w:r>
        <w:br w:type="page"/>
      </w:r>
    </w:p>
    <w:p w14:paraId="10B8290B" w14:textId="77777777" w:rsidR="0019466A" w:rsidRDefault="006E68D1" w:rsidP="0019466A">
      <w:pPr>
        <w:pStyle w:val="ESHeading10"/>
        <w:spacing w:after="0" w:line="240" w:lineRule="auto"/>
      </w:pPr>
      <w:r>
        <w:lastRenderedPageBreak/>
        <w:t>How to read the Annual Report (continued)</w:t>
      </w:r>
    </w:p>
    <w:p w14:paraId="040B3DA7" w14:textId="77777777" w:rsidR="005568AC" w:rsidRDefault="006E68D1"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w:t>
      </w:r>
      <w:r>
        <w:t>er to?</w:t>
      </w:r>
    </w:p>
    <w:p w14:paraId="3E48DB0D" w14:textId="77777777" w:rsidR="00836D70" w:rsidRDefault="006E68D1"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0C086215" w14:textId="77777777" w:rsidR="00B637FF" w:rsidRDefault="006E68D1" w:rsidP="00836D70">
      <w:pPr>
        <w:spacing w:after="240" w:line="240" w:lineRule="auto"/>
        <w:rPr>
          <w:rFonts w:eastAsia="Arial"/>
          <w:color w:val="000000"/>
        </w:rPr>
      </w:pPr>
      <w:r>
        <w:rPr>
          <w:rFonts w:eastAsia="Arial"/>
          <w:color w:val="000000"/>
        </w:rPr>
        <w:t>This grouping of schools has been created by comparing each school’s socio-economic background of students, the number of non-English speaking st</w:t>
      </w:r>
      <w:r>
        <w:rPr>
          <w:rFonts w:eastAsia="Arial"/>
          <w:color w:val="000000"/>
        </w:rPr>
        <w:t>udents and the school’s size and location.</w:t>
      </w:r>
    </w:p>
    <w:p w14:paraId="38A789BC" w14:textId="77777777" w:rsidR="005568AC" w:rsidRDefault="006E68D1"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0E5BBD6D" w14:textId="77777777" w:rsidR="00836D70" w:rsidRDefault="006E68D1" w:rsidP="00836D70">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w:t>
      </w:r>
      <w:r w:rsidRPr="00783E13">
        <w:rPr>
          <w:rFonts w:eastAsia="Arial" w:cs="Times New Roman"/>
          <w:color w:val="000000"/>
          <w:szCs w:val="20"/>
        </w:rPr>
        <w:t xml:space="preserve"> lead to identification will result in an ‘NDP’ label.</w:t>
      </w:r>
    </w:p>
    <w:p w14:paraId="707EC70D" w14:textId="77777777" w:rsidR="00836D70" w:rsidRDefault="006E68D1"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w:t>
      </w:r>
      <w:proofErr w:type="gramStart"/>
      <w:r>
        <w:rPr>
          <w:rFonts w:eastAsia="Arial" w:cs="Times New Roman"/>
          <w:color w:val="000000"/>
          <w:szCs w:val="20"/>
        </w:rPr>
        <w:t>particular measures</w:t>
      </w:r>
      <w:proofErr w:type="gramEnd"/>
      <w:r>
        <w:rPr>
          <w:rFonts w:eastAsia="Arial" w:cs="Times New Roman"/>
          <w:color w:val="000000"/>
          <w:szCs w:val="20"/>
        </w:rPr>
        <w:t xml:space="preserve"> due to low enrolments. There may be no students enrolled in some year levels, so school comparisons are not possible.</w:t>
      </w:r>
    </w:p>
    <w:p w14:paraId="4AA7305D" w14:textId="77777777" w:rsidR="004B0401" w:rsidRDefault="006E68D1" w:rsidP="00836D70">
      <w:pPr>
        <w:spacing w:after="240" w:line="240" w:lineRule="auto"/>
      </w:pPr>
      <w:r>
        <w:rPr>
          <w:rFonts w:eastAsia="Arial" w:cs="Times New Roman"/>
          <w:color w:val="000000"/>
          <w:szCs w:val="20"/>
        </w:rPr>
        <w:t>Note that new schools only have the latest year of data and no comparative data from pr</w:t>
      </w:r>
      <w:r>
        <w:rPr>
          <w:rFonts w:eastAsia="Arial" w:cs="Times New Roman"/>
          <w:color w:val="000000"/>
          <w:szCs w:val="20"/>
        </w:rPr>
        <w:t>evious years. T</w:t>
      </w:r>
      <w:r>
        <w:t xml:space="preserve">he </w:t>
      </w:r>
      <w:r>
        <w:t>d</w:t>
      </w:r>
      <w:r>
        <w:t xml:space="preserve">epartment also </w:t>
      </w:r>
      <w:proofErr w:type="spellStart"/>
      <w:r>
        <w:t>recognises</w:t>
      </w:r>
      <w:proofErr w:type="spellEnd"/>
      <w:r>
        <w:t xml:space="preserve"> unique circumstances in Specialist, Select Entry, English Language, Community </w:t>
      </w:r>
      <w:proofErr w:type="gramStart"/>
      <w:r>
        <w:t>Schools</w:t>
      </w:r>
      <w:proofErr w:type="gramEnd"/>
      <w:r>
        <w:t xml:space="preserve"> and schools that changed school type recently, where school-to-school comparisons are not appropriate.</w:t>
      </w:r>
    </w:p>
    <w:p w14:paraId="0AF73655" w14:textId="77777777" w:rsidR="005568AC" w:rsidRDefault="006E68D1"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48EC067D" w14:textId="77777777" w:rsidR="00836D70" w:rsidRDefault="006E68D1"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w:t>
      </w:r>
      <w:r>
        <w:rPr>
          <w:rFonts w:eastAsia="Arial"/>
          <w:color w:val="000000"/>
        </w:rPr>
        <w:t xml:space="preserve">ng, social </w:t>
      </w:r>
      <w:proofErr w:type="gramStart"/>
      <w:r>
        <w:rPr>
          <w:rFonts w:eastAsia="Arial"/>
          <w:color w:val="000000"/>
        </w:rPr>
        <w:t>development</w:t>
      </w:r>
      <w:proofErr w:type="gramEnd"/>
      <w:r>
        <w:rPr>
          <w:rFonts w:eastAsia="Arial"/>
          <w:color w:val="000000"/>
        </w:rPr>
        <w:t xml:space="preserve"> and active and informed citizenship. </w:t>
      </w:r>
    </w:p>
    <w:p w14:paraId="21C1B850" w14:textId="77777777" w:rsidR="00836D70" w:rsidRDefault="006E68D1" w:rsidP="00836D70">
      <w:pPr>
        <w:spacing w:line="240" w:lineRule="auto"/>
        <w:rPr>
          <w:rFonts w:eastAsia="Arial"/>
          <w:color w:val="000000"/>
        </w:rPr>
      </w:pPr>
      <w:r>
        <w:rPr>
          <w:rFonts w:eastAsia="Arial"/>
          <w:color w:val="000000"/>
        </w:rPr>
        <w:t xml:space="preserve">The Victorian Curriculum is assessed through teacher judgements of student achievement based on classroom learning. </w:t>
      </w:r>
    </w:p>
    <w:p w14:paraId="1FC892CE" w14:textId="77777777" w:rsidR="00836D70" w:rsidRDefault="006E68D1" w:rsidP="00836D70">
      <w:pPr>
        <w:spacing w:line="240" w:lineRule="auto"/>
      </w:pPr>
      <w:r>
        <w:rPr>
          <w:rFonts w:eastAsia="Arial"/>
          <w:color w:val="000000"/>
        </w:rPr>
        <w:t>The curriculum has been developed to ensure that school subjects and their ach</w:t>
      </w:r>
      <w:r>
        <w:rPr>
          <w:rFonts w:eastAsia="Arial"/>
          <w:color w:val="000000"/>
        </w:rPr>
        <w:t>ievement standards enable continuous learning for all students, including students with disabilities.</w:t>
      </w:r>
    </w:p>
    <w:p w14:paraId="6CB4B616" w14:textId="77777777" w:rsidR="00836D70" w:rsidRDefault="006E68D1" w:rsidP="00836D70">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6BBA4E3E" w14:textId="77777777" w:rsidR="004B0401" w:rsidRDefault="006E68D1" w:rsidP="00836D70">
      <w:pPr>
        <w:spacing w:line="240" w:lineRule="auto"/>
        <w:rPr>
          <w:rFonts w:eastAsia="Arial"/>
          <w:color w:val="000000"/>
        </w:rPr>
      </w:pPr>
      <w:r>
        <w:rPr>
          <w:rFonts w:eastAsia="Arial"/>
          <w:color w:val="000000"/>
        </w:rPr>
        <w:t xml:space="preserve">‘Levels A to D’ may </w:t>
      </w:r>
      <w:r>
        <w:rPr>
          <w:rFonts w:eastAsia="Arial"/>
          <w:color w:val="000000"/>
        </w:rPr>
        <w:t>be used for students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w:t>
      </w:r>
      <w:r>
        <w:rPr>
          <w:rFonts w:eastAsia="Arial"/>
          <w:color w:val="000000"/>
        </w:rPr>
        <w:t>ment for ‘Levels A to D’).</w:t>
      </w:r>
    </w:p>
    <w:p w14:paraId="6558A239" w14:textId="77777777" w:rsidR="003F425B" w:rsidRDefault="006E68D1" w:rsidP="0050417D">
      <w:pPr>
        <w:spacing w:line="240" w:lineRule="auto"/>
        <w:sectPr w:rsidR="003F425B"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4544EBC" w14:textId="77777777" w:rsidR="0038585D" w:rsidRPr="004A27D4" w:rsidRDefault="006E68D1"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6112"/>
      </w:tblGrid>
      <w:tr w:rsidR="00B83497" w14:paraId="70045D2D" w14:textId="77777777" w:rsidTr="007B205B">
        <w:trPr>
          <w:trHeight w:val="15"/>
        </w:trPr>
        <w:tc>
          <w:tcPr>
            <w:tcW w:w="10774" w:type="dxa"/>
            <w:shd w:val="clear" w:color="auto" w:fill="auto"/>
          </w:tcPr>
          <w:p w14:paraId="015D369A" w14:textId="77777777" w:rsidR="00777DB2" w:rsidRPr="00B431AC" w:rsidRDefault="006E68D1" w:rsidP="00F748EB">
            <w:pPr>
              <w:pStyle w:val="Style1"/>
              <w:spacing w:before="0"/>
              <w:jc w:val="both"/>
              <w:rPr>
                <w:b/>
                <w:bCs w:val="0"/>
                <w:szCs w:val="24"/>
              </w:rPr>
            </w:pPr>
            <w:r w:rsidRPr="00B431AC">
              <w:rPr>
                <w:b/>
                <w:bCs w:val="0"/>
                <w:szCs w:val="24"/>
              </w:rPr>
              <w:t>School context</w:t>
            </w:r>
          </w:p>
        </w:tc>
      </w:tr>
      <w:tr w:rsidR="00B83497" w14:paraId="597B9863" w14:textId="77777777" w:rsidTr="007B205B">
        <w:trPr>
          <w:trHeight w:val="15"/>
        </w:trPr>
        <w:tc>
          <w:tcPr>
            <w:tcW w:w="10774" w:type="dxa"/>
            <w:shd w:val="clear" w:color="auto" w:fill="FFFFFF" w:themeFill="background1"/>
          </w:tcPr>
          <w:tbl>
            <w:tblPr>
              <w:tblW w:w="18236" w:type="dxa"/>
              <w:tblCellMar>
                <w:top w:w="15" w:type="dxa"/>
                <w:left w:w="15" w:type="dxa"/>
                <w:bottom w:w="15" w:type="dxa"/>
                <w:right w:w="15" w:type="dxa"/>
              </w:tblCellMar>
              <w:tblLook w:val="04A0" w:firstRow="1" w:lastRow="0" w:firstColumn="1" w:lastColumn="0" w:noHBand="0" w:noVBand="1"/>
            </w:tblPr>
            <w:tblGrid>
              <w:gridCol w:w="18236"/>
            </w:tblGrid>
            <w:tr w:rsidR="00B83497" w14:paraId="6D7B763C" w14:textId="77777777">
              <w:trPr>
                <w:trHeight w:val="2615"/>
              </w:trPr>
              <w:tc>
                <w:tcPr>
                  <w:tcW w:w="18211" w:type="dxa"/>
                  <w:shd w:val="clear" w:color="auto" w:fill="FFFFFF"/>
                  <w:tcMar>
                    <w:top w:w="115" w:type="dxa"/>
                    <w:left w:w="115" w:type="dxa"/>
                    <w:bottom w:w="115" w:type="dxa"/>
                    <w:right w:w="115" w:type="dxa"/>
                  </w:tcMar>
                  <w:vAlign w:val="center"/>
                </w:tcPr>
                <w:p w14:paraId="3B8C0D22"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b w:val="0"/>
                      <w:color w:val="000000"/>
                      <w:sz w:val="18"/>
                    </w:rPr>
                    <w:t> </w:t>
                  </w:r>
                  <w:r w:rsidRPr="00B431AC">
                    <w:rPr>
                      <w:rFonts w:eastAsia="Arial"/>
                      <w:b w:val="0"/>
                      <w:color w:val="000000"/>
                      <w:sz w:val="18"/>
                    </w:rPr>
                    <w:t xml:space="preserve">Copperfield College is a multi-campus school situated in Melbourne’s North-West. The College comprises two junior campuses (Years 7-10) at our Kings Park and Sydenham locations, and a senior </w:t>
                  </w:r>
                </w:p>
                <w:p w14:paraId="75113D17"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campus (Years 11/12) at Delahey. In 2022, Copperfield served a st</w:t>
                  </w:r>
                  <w:r w:rsidRPr="00B431AC">
                    <w:rPr>
                      <w:rFonts w:eastAsia="Arial"/>
                      <w:b w:val="0"/>
                      <w:color w:val="000000"/>
                      <w:sz w:val="18"/>
                    </w:rPr>
                    <w:t xml:space="preserve">udent population of approximately 2100, with 200 teaching staff, 80 Education Support Staff and 7 Principal Class personnel. Our </w:t>
                  </w:r>
                </w:p>
                <w:p w14:paraId="31BEEDD4"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mission is ‘to empower every student to aspires and achieve, supported by our values of collaboration, inclusiveness and growth</w:t>
                  </w:r>
                  <w:r w:rsidRPr="00B431AC">
                    <w:rPr>
                      <w:rFonts w:eastAsia="Arial"/>
                      <w:b w:val="0"/>
                      <w:color w:val="000000"/>
                      <w:sz w:val="18"/>
                    </w:rPr>
                    <w:t xml:space="preserve"> which apply equally to families, </w:t>
                  </w:r>
                  <w:proofErr w:type="gramStart"/>
                  <w:r w:rsidRPr="00B431AC">
                    <w:rPr>
                      <w:rFonts w:eastAsia="Arial"/>
                      <w:b w:val="0"/>
                      <w:color w:val="000000"/>
                      <w:sz w:val="18"/>
                    </w:rPr>
                    <w:t>staff</w:t>
                  </w:r>
                  <w:proofErr w:type="gramEnd"/>
                  <w:r w:rsidRPr="00B431AC">
                    <w:rPr>
                      <w:rFonts w:eastAsia="Arial"/>
                      <w:b w:val="0"/>
                      <w:color w:val="000000"/>
                      <w:sz w:val="18"/>
                    </w:rPr>
                    <w:t xml:space="preserve"> and students. </w:t>
                  </w:r>
                  <w:r w:rsidRPr="00B431AC">
                    <w:rPr>
                      <w:rFonts w:eastAsia="Arial"/>
                      <w:b w:val="0"/>
                      <w:color w:val="000000"/>
                      <w:sz w:val="18"/>
                    </w:rPr>
                    <w:br/>
                    <w:t xml:space="preserve">Our major focus in student learning is underpinned by the collaboration of our teachers within our Professional Learning Community framework. </w:t>
                  </w:r>
                  <w:r w:rsidRPr="00B431AC">
                    <w:rPr>
                      <w:rFonts w:eastAsia="Arial"/>
                      <w:b w:val="0"/>
                      <w:color w:val="000000"/>
                      <w:sz w:val="18"/>
                    </w:rPr>
                    <w:br/>
                    <w:t>Copperfield is a large provider of VET in Schools and a ke</w:t>
                  </w:r>
                  <w:r w:rsidRPr="00B431AC">
                    <w:rPr>
                      <w:rFonts w:eastAsia="Arial"/>
                      <w:b w:val="0"/>
                      <w:color w:val="000000"/>
                      <w:sz w:val="18"/>
                    </w:rPr>
                    <w:t xml:space="preserve">y member of the </w:t>
                  </w:r>
                  <w:proofErr w:type="spellStart"/>
                  <w:r w:rsidRPr="00B431AC">
                    <w:rPr>
                      <w:rFonts w:eastAsia="Arial"/>
                      <w:b w:val="0"/>
                      <w:color w:val="000000"/>
                      <w:sz w:val="18"/>
                    </w:rPr>
                    <w:t>Brimbank</w:t>
                  </w:r>
                  <w:proofErr w:type="spellEnd"/>
                  <w:r w:rsidRPr="00B431AC">
                    <w:rPr>
                      <w:rFonts w:eastAsia="Arial"/>
                      <w:b w:val="0"/>
                      <w:color w:val="000000"/>
                      <w:sz w:val="18"/>
                    </w:rPr>
                    <w:t xml:space="preserve"> VET Cluster. The Delahey campus maintains a federally funded Technical Trade Centre </w:t>
                  </w:r>
                  <w:proofErr w:type="spellStart"/>
                  <w:r w:rsidRPr="00B431AC">
                    <w:rPr>
                      <w:rFonts w:eastAsia="Arial"/>
                      <w:b w:val="0"/>
                      <w:color w:val="000000"/>
                      <w:sz w:val="18"/>
                    </w:rPr>
                    <w:t>specialising</w:t>
                  </w:r>
                  <w:proofErr w:type="spellEnd"/>
                  <w:r w:rsidRPr="00B431AC">
                    <w:rPr>
                      <w:rFonts w:eastAsia="Arial"/>
                      <w:b w:val="0"/>
                      <w:color w:val="000000"/>
                      <w:sz w:val="18"/>
                    </w:rPr>
                    <w:t xml:space="preserve"> in </w:t>
                  </w:r>
                  <w:proofErr w:type="gramStart"/>
                  <w:r w:rsidRPr="00B431AC">
                    <w:rPr>
                      <w:rFonts w:eastAsia="Arial"/>
                      <w:b w:val="0"/>
                      <w:color w:val="000000"/>
                      <w:sz w:val="18"/>
                    </w:rPr>
                    <w:t>Automotiv</w:t>
                  </w:r>
                  <w:r w:rsidRPr="00B431AC">
                    <w:rPr>
                      <w:rFonts w:eastAsia="Arial"/>
                      <w:b w:val="0"/>
                      <w:color w:val="000000"/>
                      <w:sz w:val="18"/>
                    </w:rPr>
                    <w:t>e</w:t>
                  </w:r>
                  <w:proofErr w:type="gramEnd"/>
                </w:p>
                <w:p w14:paraId="4F0A56DD"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 xml:space="preserve">Studies, Electrotechnology, Allied Health Assistance, Community Services, Hospitality, and a range of other </w:t>
                  </w:r>
                  <w:proofErr w:type="spellStart"/>
                  <w:r w:rsidRPr="00B431AC">
                    <w:rPr>
                      <w:rFonts w:eastAsia="Arial"/>
                      <w:b w:val="0"/>
                      <w:color w:val="000000"/>
                      <w:sz w:val="18"/>
                    </w:rPr>
                    <w:t>VETiS</w:t>
                  </w:r>
                  <w:proofErr w:type="spellEnd"/>
                  <w:r w:rsidRPr="00B431AC">
                    <w:rPr>
                      <w:rFonts w:eastAsia="Arial"/>
                      <w:b w:val="0"/>
                      <w:color w:val="000000"/>
                      <w:sz w:val="18"/>
                    </w:rPr>
                    <w:t>. Furth</w:t>
                  </w:r>
                  <w:r w:rsidRPr="00B431AC">
                    <w:rPr>
                      <w:rFonts w:eastAsia="Arial"/>
                      <w:b w:val="0"/>
                      <w:color w:val="000000"/>
                      <w:sz w:val="18"/>
                    </w:rPr>
                    <w:t xml:space="preserve">ermore, we </w:t>
                  </w:r>
                  <w:proofErr w:type="spellStart"/>
                  <w:r w:rsidRPr="00B431AC">
                    <w:rPr>
                      <w:rFonts w:eastAsia="Arial"/>
                      <w:b w:val="0"/>
                      <w:color w:val="000000"/>
                      <w:sz w:val="18"/>
                    </w:rPr>
                    <w:t>emphasise</w:t>
                  </w:r>
                  <w:proofErr w:type="spellEnd"/>
                  <w:r w:rsidRPr="00B431AC">
                    <w:rPr>
                      <w:rFonts w:eastAsia="Arial"/>
                      <w:b w:val="0"/>
                      <w:color w:val="000000"/>
                      <w:sz w:val="18"/>
                    </w:rPr>
                    <w:t xml:space="preserve"> the importance of robust co-curricular offerings, </w:t>
                  </w:r>
                </w:p>
                <w:p w14:paraId="28AEB59C"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including instrumental music, STEM ‘maker spaces’ on each junior campus, debating, mindfulness, writing club, robotics clubs, fitness, chess, craft and games clubs and student leadershi</w:t>
                  </w:r>
                  <w:r w:rsidRPr="00B431AC">
                    <w:rPr>
                      <w:rFonts w:eastAsia="Arial"/>
                      <w:b w:val="0"/>
                      <w:color w:val="000000"/>
                      <w:sz w:val="18"/>
                    </w:rPr>
                    <w:t xml:space="preserve">p programs.  </w:t>
                  </w:r>
                  <w:r w:rsidRPr="00B431AC">
                    <w:rPr>
                      <w:rFonts w:eastAsia="Arial"/>
                      <w:b w:val="0"/>
                      <w:color w:val="000000"/>
                      <w:sz w:val="18"/>
                    </w:rPr>
                    <w:br/>
                    <w:t xml:space="preserve">English as an Addition Language (EAL) is taught at all </w:t>
                  </w:r>
                  <w:proofErr w:type="gramStart"/>
                  <w:r w:rsidRPr="00B431AC">
                    <w:rPr>
                      <w:rFonts w:eastAsia="Arial"/>
                      <w:b w:val="0"/>
                      <w:color w:val="000000"/>
                      <w:sz w:val="18"/>
                    </w:rPr>
                    <w:t>campuses</w:t>
                  </w:r>
                  <w:proofErr w:type="gramEnd"/>
                  <w:r w:rsidRPr="00B431AC">
                    <w:rPr>
                      <w:rFonts w:eastAsia="Arial"/>
                      <w:b w:val="0"/>
                      <w:color w:val="000000"/>
                      <w:sz w:val="18"/>
                    </w:rPr>
                    <w:t xml:space="preserve"> and we teach two languages other than English (LOTE); Japanese and Italian. Japanese is the LOTE </w:t>
                  </w:r>
                  <w:proofErr w:type="gramStart"/>
                  <w:r w:rsidRPr="00B431AC">
                    <w:rPr>
                      <w:rFonts w:eastAsia="Arial"/>
                      <w:b w:val="0"/>
                      <w:color w:val="000000"/>
                      <w:sz w:val="18"/>
                    </w:rPr>
                    <w:t>most commonly pursued</w:t>
                  </w:r>
                  <w:proofErr w:type="gramEnd"/>
                  <w:r w:rsidRPr="00B431AC">
                    <w:rPr>
                      <w:rFonts w:eastAsia="Arial"/>
                      <w:b w:val="0"/>
                      <w:color w:val="000000"/>
                      <w:sz w:val="18"/>
                    </w:rPr>
                    <w:t xml:space="preserve"> in </w:t>
                  </w:r>
                </w:p>
                <w:p w14:paraId="4B741326"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 xml:space="preserve">post compulsory years which is supported by a </w:t>
                  </w:r>
                  <w:proofErr w:type="gramStart"/>
                  <w:r w:rsidRPr="00B431AC">
                    <w:rPr>
                      <w:rFonts w:eastAsia="Arial"/>
                      <w:b w:val="0"/>
                      <w:color w:val="000000"/>
                      <w:sz w:val="18"/>
                    </w:rPr>
                    <w:t>20 year ol</w:t>
                  </w:r>
                  <w:r w:rsidRPr="00B431AC">
                    <w:rPr>
                      <w:rFonts w:eastAsia="Arial"/>
                      <w:b w:val="0"/>
                      <w:color w:val="000000"/>
                      <w:sz w:val="18"/>
                    </w:rPr>
                    <w:t>d</w:t>
                  </w:r>
                  <w:proofErr w:type="gramEnd"/>
                  <w:r w:rsidRPr="00B431AC">
                    <w:rPr>
                      <w:rFonts w:eastAsia="Arial"/>
                      <w:b w:val="0"/>
                      <w:color w:val="000000"/>
                      <w:sz w:val="18"/>
                    </w:rPr>
                    <w:t xml:space="preserve"> sister school relationship with Fuji Junior High School in Japan. In 2022, we had 23 international students across each of the </w:t>
                  </w:r>
                  <w:proofErr w:type="gramStart"/>
                  <w:r w:rsidRPr="00B431AC">
                    <w:rPr>
                      <w:rFonts w:eastAsia="Arial"/>
                      <w:b w:val="0"/>
                      <w:color w:val="000000"/>
                      <w:sz w:val="18"/>
                    </w:rPr>
                    <w:t>three</w:t>
                  </w:r>
                  <w:proofErr w:type="gramEnd"/>
                  <w:r w:rsidRPr="00B431AC">
                    <w:rPr>
                      <w:rFonts w:eastAsia="Arial"/>
                      <w:b w:val="0"/>
                      <w:color w:val="000000"/>
                      <w:sz w:val="18"/>
                    </w:rPr>
                    <w:t xml:space="preserve"> </w:t>
                  </w:r>
                </w:p>
                <w:p w14:paraId="4C581083"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campuses despite the pandemic.</w:t>
                  </w:r>
                  <w:r w:rsidRPr="00B431AC">
                    <w:rPr>
                      <w:rFonts w:eastAsia="Arial"/>
                      <w:b w:val="0"/>
                      <w:color w:val="000000"/>
                      <w:sz w:val="18"/>
                    </w:rPr>
                    <w:br/>
                    <w:t>The SFOE for the College in 2022 was 0.58, in the ‘low’ school level band, with approximat</w:t>
                  </w:r>
                  <w:r w:rsidRPr="00B431AC">
                    <w:rPr>
                      <w:rFonts w:eastAsia="Arial"/>
                      <w:b w:val="0"/>
                      <w:color w:val="000000"/>
                      <w:sz w:val="18"/>
                    </w:rPr>
                    <w:t xml:space="preserve">ely 40% of our students coming from an English as an Additional Language (EAL) background. Copperfield </w:t>
                  </w:r>
                </w:p>
                <w:p w14:paraId="2F0936A6"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 xml:space="preserve">frequently outperforms expectations associated with our SFOE, </w:t>
                  </w:r>
                  <w:proofErr w:type="gramStart"/>
                  <w:r w:rsidRPr="00B431AC">
                    <w:rPr>
                      <w:rFonts w:eastAsia="Arial"/>
                      <w:b w:val="0"/>
                      <w:color w:val="000000"/>
                      <w:sz w:val="18"/>
                    </w:rPr>
                    <w:t xml:space="preserve">and in comparison </w:t>
                  </w:r>
                  <w:proofErr w:type="gramEnd"/>
                  <w:r w:rsidRPr="00B431AC">
                    <w:rPr>
                      <w:rFonts w:eastAsia="Arial"/>
                      <w:b w:val="0"/>
                      <w:color w:val="000000"/>
                      <w:sz w:val="18"/>
                    </w:rPr>
                    <w:t>with like schools. In 2022, the College's mean study score was 27.8, main</w:t>
                  </w:r>
                  <w:r w:rsidRPr="00B431AC">
                    <w:rPr>
                      <w:rFonts w:eastAsia="Arial"/>
                      <w:b w:val="0"/>
                      <w:color w:val="000000"/>
                      <w:sz w:val="18"/>
                    </w:rPr>
                    <w:t xml:space="preserve">taining the improvements made over the </w:t>
                  </w:r>
                </w:p>
                <w:p w14:paraId="14E9E739"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 xml:space="preserve">last decade. Copperfield places significant importance on literacy and numeracy, directing a substantial portion of its resources </w:t>
                  </w:r>
                  <w:proofErr w:type="gramStart"/>
                  <w:r w:rsidRPr="00B431AC">
                    <w:rPr>
                      <w:rFonts w:eastAsia="Arial"/>
                      <w:b w:val="0"/>
                      <w:color w:val="000000"/>
                      <w:sz w:val="18"/>
                    </w:rPr>
                    <w:t>to  reading</w:t>
                  </w:r>
                  <w:proofErr w:type="gramEnd"/>
                  <w:r w:rsidRPr="00B431AC">
                    <w:rPr>
                      <w:rFonts w:eastAsia="Arial"/>
                      <w:b w:val="0"/>
                      <w:color w:val="000000"/>
                      <w:sz w:val="18"/>
                    </w:rPr>
                    <w:t xml:space="preserve"> and writing intervention at all levels.</w:t>
                  </w:r>
                  <w:r w:rsidRPr="00B431AC">
                    <w:rPr>
                      <w:rFonts w:eastAsia="Arial"/>
                      <w:b w:val="0"/>
                      <w:color w:val="000000"/>
                      <w:sz w:val="18"/>
                    </w:rPr>
                    <w:br/>
                    <w:t>The staffing profile in 2022 repres</w:t>
                  </w:r>
                  <w:r w:rsidRPr="00B431AC">
                    <w:rPr>
                      <w:rFonts w:eastAsia="Arial"/>
                      <w:b w:val="0"/>
                      <w:color w:val="000000"/>
                      <w:sz w:val="18"/>
                    </w:rPr>
                    <w:t>ented a significant level of experience, with approximately  70% of teachers in the Classroom 2 band. In 2022 we continued with our leadership profile which included</w:t>
                  </w:r>
                </w:p>
                <w:p w14:paraId="0D58FFF0"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 xml:space="preserve"> 11 leading teachers and 9 Learning Specialists.  The Learning Specialists' areas of expert</w:t>
                  </w:r>
                  <w:r w:rsidRPr="00B431AC">
                    <w:rPr>
                      <w:rFonts w:eastAsia="Arial"/>
                      <w:b w:val="0"/>
                      <w:color w:val="000000"/>
                      <w:sz w:val="18"/>
                    </w:rPr>
                    <w:t xml:space="preserve">ise being in English (2), </w:t>
                  </w:r>
                  <w:proofErr w:type="spellStart"/>
                  <w:r w:rsidRPr="00B431AC">
                    <w:rPr>
                      <w:rFonts w:eastAsia="Arial"/>
                      <w:b w:val="0"/>
                      <w:color w:val="000000"/>
                      <w:sz w:val="18"/>
                    </w:rPr>
                    <w:t>Maths</w:t>
                  </w:r>
                  <w:proofErr w:type="spellEnd"/>
                  <w:r w:rsidRPr="00B431AC">
                    <w:rPr>
                      <w:rFonts w:eastAsia="Arial"/>
                      <w:b w:val="0"/>
                      <w:color w:val="000000"/>
                      <w:sz w:val="18"/>
                    </w:rPr>
                    <w:t xml:space="preserve"> (2) and Building Practice Excellence (5).  </w:t>
                  </w:r>
                  <w:proofErr w:type="gramStart"/>
                  <w:r w:rsidRPr="00B431AC">
                    <w:rPr>
                      <w:rFonts w:eastAsia="Arial"/>
                      <w:b w:val="0"/>
                      <w:color w:val="000000"/>
                      <w:sz w:val="18"/>
                    </w:rPr>
                    <w:t>Unfortunately</w:t>
                  </w:r>
                  <w:proofErr w:type="gramEnd"/>
                  <w:r w:rsidRPr="00B431AC">
                    <w:rPr>
                      <w:rFonts w:eastAsia="Arial"/>
                      <w:b w:val="0"/>
                      <w:color w:val="000000"/>
                      <w:sz w:val="18"/>
                    </w:rPr>
                    <w:t xml:space="preserve"> we were unable to </w:t>
                  </w:r>
                </w:p>
                <w:p w14:paraId="27FC245C"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recruit a Literacy Leading Teacher to replace the person who moved to DET central during Term 1. Most of these leadership positions are linked to lea</w:t>
                  </w:r>
                  <w:r w:rsidRPr="00B431AC">
                    <w:rPr>
                      <w:rFonts w:eastAsia="Arial"/>
                      <w:b w:val="0"/>
                      <w:color w:val="000000"/>
                      <w:sz w:val="18"/>
                    </w:rPr>
                    <w:t xml:space="preserve">ding change and improvement as detailed in </w:t>
                  </w:r>
                  <w:proofErr w:type="gramStart"/>
                  <w:r w:rsidRPr="00B431AC">
                    <w:rPr>
                      <w:rFonts w:eastAsia="Arial"/>
                      <w:b w:val="0"/>
                      <w:color w:val="000000"/>
                      <w:sz w:val="18"/>
                    </w:rPr>
                    <w:t>our</w:t>
                  </w:r>
                  <w:proofErr w:type="gramEnd"/>
                  <w:r w:rsidRPr="00B431AC">
                    <w:rPr>
                      <w:rFonts w:eastAsia="Arial"/>
                      <w:b w:val="0"/>
                      <w:color w:val="000000"/>
                      <w:sz w:val="18"/>
                    </w:rPr>
                    <w:t xml:space="preserve"> </w:t>
                  </w:r>
                </w:p>
                <w:p w14:paraId="4BC24235" w14:textId="77777777" w:rsid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 xml:space="preserve">new strategic plan. The six campus principals are all employed at the same level, with their roles being divided between running their campuses on a day-to-day basis and supporting the </w:t>
                  </w:r>
                  <w:proofErr w:type="spellStart"/>
                  <w:proofErr w:type="gramStart"/>
                  <w:r w:rsidRPr="00B431AC">
                    <w:rPr>
                      <w:rFonts w:eastAsia="Arial"/>
                      <w:b w:val="0"/>
                      <w:color w:val="000000"/>
                      <w:sz w:val="18"/>
                    </w:rPr>
                    <w:t>realisation</w:t>
                  </w:r>
                  <w:proofErr w:type="spellEnd"/>
                  <w:proofErr w:type="gramEnd"/>
                  <w:r w:rsidRPr="00B431AC">
                    <w:rPr>
                      <w:rFonts w:eastAsia="Arial"/>
                      <w:b w:val="0"/>
                      <w:color w:val="000000"/>
                      <w:sz w:val="18"/>
                    </w:rPr>
                    <w:t> </w:t>
                  </w:r>
                </w:p>
                <w:p w14:paraId="72778021" w14:textId="7672BFFF" w:rsidR="00777DB2" w:rsidRPr="006E68D1" w:rsidRDefault="006E68D1" w:rsidP="006E68D1">
                  <w:pPr>
                    <w:pStyle w:val="Heading3"/>
                    <w:pBdr>
                      <w:left w:val="none" w:sz="0" w:space="22" w:color="auto"/>
                    </w:pBdr>
                    <w:shd w:val="clear" w:color="auto" w:fill="FFFFFF"/>
                    <w:spacing w:before="0" w:after="0"/>
                    <w:rPr>
                      <w:rFonts w:eastAsia="Arial"/>
                      <w:b w:val="0"/>
                      <w:color w:val="000000"/>
                      <w:sz w:val="18"/>
                    </w:rPr>
                  </w:pPr>
                  <w:r w:rsidRPr="00B431AC">
                    <w:rPr>
                      <w:rFonts w:eastAsia="Arial"/>
                      <w:b w:val="0"/>
                      <w:color w:val="000000"/>
                      <w:sz w:val="18"/>
                    </w:rPr>
                    <w:t>of the stra</w:t>
                  </w:r>
                  <w:r w:rsidRPr="00B431AC">
                    <w:rPr>
                      <w:rFonts w:eastAsia="Arial"/>
                      <w:b w:val="0"/>
                      <w:color w:val="000000"/>
                      <w:sz w:val="18"/>
                    </w:rPr>
                    <w:t>tegic plan goals</w:t>
                  </w:r>
                </w:p>
              </w:tc>
            </w:tr>
          </w:tbl>
          <w:p w14:paraId="3473CC91" w14:textId="77777777" w:rsidR="00777DB2" w:rsidRPr="00B431AC" w:rsidRDefault="006E68D1" w:rsidP="00994A0F">
            <w:pPr>
              <w:pStyle w:val="Heading3"/>
              <w:spacing w:before="0" w:after="0"/>
              <w:rPr>
                <w:b w:val="0"/>
                <w:color w:val="auto"/>
                <w:sz w:val="18"/>
              </w:rPr>
            </w:pPr>
          </w:p>
        </w:tc>
      </w:tr>
      <w:tr w:rsidR="00B83497" w14:paraId="7B2E67B8" w14:textId="77777777" w:rsidTr="007B205B">
        <w:trPr>
          <w:trHeight w:val="15"/>
        </w:trPr>
        <w:tc>
          <w:tcPr>
            <w:tcW w:w="10774" w:type="dxa"/>
            <w:shd w:val="clear" w:color="auto" w:fill="auto"/>
          </w:tcPr>
          <w:p w14:paraId="7591F344" w14:textId="77777777" w:rsidR="00777DB2" w:rsidRPr="007B205B" w:rsidRDefault="006E68D1" w:rsidP="00F748EB">
            <w:pPr>
              <w:pStyle w:val="Style1"/>
              <w:spacing w:before="0"/>
              <w:jc w:val="both"/>
              <w:rPr>
                <w:szCs w:val="24"/>
              </w:rPr>
            </w:pPr>
            <w:r w:rsidRPr="00B83867">
              <w:rPr>
                <w:rFonts w:cs="Times New Roman"/>
                <w:b/>
              </w:rPr>
              <w:t>Progress towards strategic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B83497" w14:paraId="4E888198" w14:textId="77777777" w:rsidTr="007B205B">
        <w:trPr>
          <w:trHeight w:val="15"/>
        </w:trPr>
        <w:tc>
          <w:tcPr>
            <w:tcW w:w="10774" w:type="dxa"/>
            <w:shd w:val="clear" w:color="auto" w:fill="FFFFFF" w:themeFill="background1"/>
          </w:tcPr>
          <w:p w14:paraId="3E4DECF6" w14:textId="77777777" w:rsidR="00777DB2" w:rsidRPr="005A75E6" w:rsidRDefault="006E68D1" w:rsidP="00994A0F">
            <w:pPr>
              <w:pStyle w:val="Heading3"/>
              <w:spacing w:before="0" w:after="0"/>
              <w:rPr>
                <w:b w:val="0"/>
                <w:szCs w:val="20"/>
              </w:rPr>
            </w:pPr>
            <w:r w:rsidRPr="00B83867">
              <w:rPr>
                <w:bCs/>
                <w:color w:val="C00000"/>
                <w:szCs w:val="20"/>
              </w:rPr>
              <w:t>Learning</w:t>
            </w:r>
          </w:p>
        </w:tc>
      </w:tr>
      <w:tr w:rsidR="00B83497" w14:paraId="1ADA7614" w14:textId="77777777" w:rsidTr="007B205B">
        <w:trPr>
          <w:trHeight w:val="15"/>
        </w:trPr>
        <w:tc>
          <w:tcPr>
            <w:tcW w:w="10774" w:type="dxa"/>
            <w:shd w:val="clear" w:color="auto" w:fill="FFFFFF" w:themeFill="background1"/>
          </w:tcPr>
          <w:p w14:paraId="65E07118" w14:textId="77777777" w:rsidR="00B431AC" w:rsidRPr="00626629" w:rsidRDefault="006E68D1" w:rsidP="00994A0F">
            <w:pPr>
              <w:pStyle w:val="Heading3"/>
              <w:spacing w:before="0" w:after="0"/>
              <w:rPr>
                <w:b w:val="0"/>
                <w:color w:val="auto"/>
                <w:sz w:val="18"/>
              </w:rPr>
            </w:pPr>
            <w:r w:rsidRPr="00626629">
              <w:rPr>
                <w:rFonts w:eastAsia="Arial"/>
                <w:b w:val="0"/>
                <w:color w:val="auto"/>
                <w:sz w:val="18"/>
              </w:rPr>
              <w:t xml:space="preserve">Despite the disadvantages </w:t>
            </w:r>
            <w:proofErr w:type="gramStart"/>
            <w:r w:rsidRPr="00626629">
              <w:rPr>
                <w:rFonts w:eastAsia="Arial"/>
                <w:b w:val="0"/>
                <w:color w:val="auto"/>
                <w:sz w:val="18"/>
              </w:rPr>
              <w:t>of  the</w:t>
            </w:r>
            <w:proofErr w:type="gramEnd"/>
            <w:r w:rsidRPr="00626629">
              <w:rPr>
                <w:rFonts w:eastAsia="Arial"/>
                <w:b w:val="0"/>
                <w:color w:val="auto"/>
                <w:sz w:val="18"/>
              </w:rPr>
              <w:t xml:space="preserve"> </w:t>
            </w:r>
            <w:proofErr w:type="spellStart"/>
            <w:r w:rsidRPr="00626629">
              <w:rPr>
                <w:rFonts w:eastAsia="Arial"/>
                <w:b w:val="0"/>
                <w:color w:val="auto"/>
                <w:sz w:val="18"/>
              </w:rPr>
              <w:t>the</w:t>
            </w:r>
            <w:proofErr w:type="spellEnd"/>
            <w:r w:rsidRPr="00626629">
              <w:rPr>
                <w:rFonts w:eastAsia="Arial"/>
                <w:b w:val="0"/>
                <w:color w:val="auto"/>
                <w:sz w:val="18"/>
              </w:rPr>
              <w:t xml:space="preserve"> Covid years, the College has maintained a positive trend with regards to our average VCE study score. In </w:t>
            </w:r>
            <w:r w:rsidRPr="00626629">
              <w:rPr>
                <w:rFonts w:eastAsia="Arial"/>
                <w:b w:val="0"/>
                <w:color w:val="auto"/>
                <w:sz w:val="18"/>
              </w:rPr>
              <w:t xml:space="preserve">2022, the school 's mean study score was 27.7 slightly less than our </w:t>
            </w:r>
            <w:proofErr w:type="gramStart"/>
            <w:r w:rsidRPr="00626629">
              <w:rPr>
                <w:rFonts w:eastAsia="Arial"/>
                <w:b w:val="0"/>
                <w:color w:val="auto"/>
                <w:sz w:val="18"/>
              </w:rPr>
              <w:t>4 year</w:t>
            </w:r>
            <w:proofErr w:type="gramEnd"/>
            <w:r w:rsidRPr="00626629">
              <w:rPr>
                <w:rFonts w:eastAsia="Arial"/>
                <w:b w:val="0"/>
                <w:color w:val="auto"/>
                <w:sz w:val="18"/>
              </w:rPr>
              <w:t xml:space="preserve"> average, however we remain above similar schools. Our strategic plan has and will continue to incorporate further VCE Improvement foci including but not limited to increasing the n</w:t>
            </w:r>
            <w:r w:rsidRPr="00626629">
              <w:rPr>
                <w:rFonts w:eastAsia="Arial"/>
                <w:b w:val="0"/>
                <w:color w:val="auto"/>
                <w:sz w:val="18"/>
              </w:rPr>
              <w:t xml:space="preserve">umber of students achieving study scores above those predicted by their GAT performance and increasing the percentage of students achieving study scores above 40. 95% of VCE students completed their certificate, while 86% of Year 12 VCAL students achieved </w:t>
            </w:r>
            <w:r w:rsidRPr="00626629">
              <w:rPr>
                <w:rFonts w:eastAsia="Arial"/>
                <w:b w:val="0"/>
                <w:color w:val="auto"/>
                <w:sz w:val="18"/>
              </w:rPr>
              <w:t>VCAL credits.</w:t>
            </w:r>
            <w:r w:rsidRPr="00626629">
              <w:rPr>
                <w:rFonts w:eastAsia="Arial"/>
                <w:b w:val="0"/>
                <w:color w:val="auto"/>
                <w:sz w:val="18"/>
              </w:rPr>
              <w:br/>
            </w:r>
            <w:r w:rsidRPr="00626629">
              <w:rPr>
                <w:rFonts w:eastAsia="Arial"/>
                <w:b w:val="0"/>
                <w:color w:val="auto"/>
                <w:sz w:val="18"/>
              </w:rPr>
              <w:br/>
              <w:t xml:space="preserve">In discussing NAPLAN, we tend of focus on the Year 9 results.  In terms of meeting or exceeding benchmark growth we remained steady in Reading, at 72% while Numeracy declined a little to 70% in comparison to 72% in 2021. We can see a slight </w:t>
            </w:r>
            <w:r w:rsidRPr="00626629">
              <w:rPr>
                <w:rFonts w:eastAsia="Arial"/>
                <w:b w:val="0"/>
                <w:color w:val="auto"/>
                <w:sz w:val="18"/>
              </w:rPr>
              <w:t xml:space="preserve">drop in the number of Year 9 students in the top 3 bands in both Reading and Numeracy, compared to our </w:t>
            </w:r>
            <w:proofErr w:type="gramStart"/>
            <w:r w:rsidRPr="00626629">
              <w:rPr>
                <w:rFonts w:eastAsia="Arial"/>
                <w:b w:val="0"/>
                <w:color w:val="auto"/>
                <w:sz w:val="18"/>
              </w:rPr>
              <w:t>4 year</w:t>
            </w:r>
            <w:proofErr w:type="gramEnd"/>
            <w:r w:rsidRPr="00626629">
              <w:rPr>
                <w:rFonts w:eastAsia="Arial"/>
                <w:b w:val="0"/>
                <w:color w:val="auto"/>
                <w:sz w:val="18"/>
              </w:rPr>
              <w:t xml:space="preserve"> average. In Reading, neither similar </w:t>
            </w:r>
            <w:proofErr w:type="gramStart"/>
            <w:r w:rsidRPr="00626629">
              <w:rPr>
                <w:rFonts w:eastAsia="Arial"/>
                <w:b w:val="0"/>
                <w:color w:val="auto"/>
                <w:sz w:val="18"/>
              </w:rPr>
              <w:t>schools</w:t>
            </w:r>
            <w:proofErr w:type="gramEnd"/>
            <w:r w:rsidRPr="00626629">
              <w:rPr>
                <w:rFonts w:eastAsia="Arial"/>
                <w:b w:val="0"/>
                <w:color w:val="auto"/>
                <w:sz w:val="18"/>
              </w:rPr>
              <w:t xml:space="preserve"> or the state percentages declined which does cause some concern; whereas in Numeracy at Year 9, while</w:t>
            </w:r>
            <w:r w:rsidRPr="00626629">
              <w:rPr>
                <w:rFonts w:eastAsia="Arial"/>
                <w:b w:val="0"/>
                <w:color w:val="auto"/>
                <w:sz w:val="18"/>
              </w:rPr>
              <w:t xml:space="preserve"> the state and similar school percentages did decline, ours declined more, at 6%.  In both Reading and </w:t>
            </w:r>
            <w:proofErr w:type="gramStart"/>
            <w:r w:rsidRPr="00626629">
              <w:rPr>
                <w:rFonts w:eastAsia="Arial"/>
                <w:b w:val="0"/>
                <w:color w:val="auto"/>
                <w:sz w:val="18"/>
              </w:rPr>
              <w:t>Numeracy</w:t>
            </w:r>
            <w:proofErr w:type="gramEnd"/>
            <w:r w:rsidRPr="00626629">
              <w:rPr>
                <w:rFonts w:eastAsia="Arial"/>
                <w:b w:val="0"/>
                <w:color w:val="auto"/>
                <w:sz w:val="18"/>
              </w:rPr>
              <w:t xml:space="preserve"> the percentage of our Year 9s in the bottom two bands increased to 36%.  On balance, 25% is acceptable but our goal is always to have less than </w:t>
            </w:r>
            <w:r w:rsidRPr="00626629">
              <w:rPr>
                <w:rFonts w:eastAsia="Arial"/>
                <w:b w:val="0"/>
                <w:color w:val="auto"/>
                <w:sz w:val="18"/>
              </w:rPr>
              <w:t>that.  </w:t>
            </w:r>
          </w:p>
          <w:p w14:paraId="6E5F8D7E" w14:textId="77777777" w:rsidR="00B431AC" w:rsidRPr="00626629" w:rsidRDefault="006E68D1" w:rsidP="00994A0F">
            <w:pPr>
              <w:pStyle w:val="Heading3"/>
              <w:spacing w:before="0" w:after="0"/>
              <w:rPr>
                <w:b w:val="0"/>
                <w:color w:val="auto"/>
                <w:sz w:val="18"/>
              </w:rPr>
            </w:pPr>
            <w:r w:rsidRPr="00626629">
              <w:rPr>
                <w:rFonts w:eastAsia="Arial"/>
                <w:b w:val="0"/>
                <w:color w:val="auto"/>
                <w:sz w:val="18"/>
              </w:rPr>
              <w:lastRenderedPageBreak/>
              <w:t xml:space="preserve">As referenced previously, we were unable to replace our Literacy Leading Teacher when they left in the first part of 2022.  The frequency of staff absences had a serious impact on the fidelity of the Literacy program as classes were </w:t>
            </w:r>
            <w:r w:rsidRPr="00626629">
              <w:rPr>
                <w:rFonts w:eastAsia="Arial"/>
                <w:b w:val="0"/>
                <w:color w:val="auto"/>
                <w:sz w:val="18"/>
              </w:rPr>
              <w:t xml:space="preserve">frequently merged </w:t>
            </w:r>
            <w:proofErr w:type="gramStart"/>
            <w:r w:rsidRPr="00626629">
              <w:rPr>
                <w:rFonts w:eastAsia="Arial"/>
                <w:b w:val="0"/>
                <w:color w:val="auto"/>
                <w:sz w:val="18"/>
              </w:rPr>
              <w:t>in order to</w:t>
            </w:r>
            <w:proofErr w:type="gramEnd"/>
            <w:r w:rsidRPr="00626629">
              <w:rPr>
                <w:rFonts w:eastAsia="Arial"/>
                <w:b w:val="0"/>
                <w:color w:val="auto"/>
                <w:sz w:val="18"/>
              </w:rPr>
              <w:t xml:space="preserve"> provide basic supervision of students as opposed to targeted teaching.  Having said that, the revised Literacy program at Years 7 and 8 is still able to show excellent growth in students' reading in the cohort requiring most i</w:t>
            </w:r>
            <w:r w:rsidRPr="00626629">
              <w:rPr>
                <w:rFonts w:eastAsia="Arial"/>
                <w:b w:val="0"/>
                <w:color w:val="auto"/>
                <w:sz w:val="18"/>
              </w:rPr>
              <w:t>ntervention across years 7, 8 and 9 - being well above a year's growth. This occurred more at the campus that was least affected by high rates of staff absence. Pat R data also showed growth in Years 7 and 8.</w:t>
            </w:r>
          </w:p>
          <w:p w14:paraId="62C40A91" w14:textId="77777777" w:rsidR="00B431AC" w:rsidRPr="00626629" w:rsidRDefault="006E68D1" w:rsidP="00994A0F">
            <w:pPr>
              <w:pStyle w:val="Heading3"/>
              <w:spacing w:before="0" w:after="0"/>
              <w:rPr>
                <w:b w:val="0"/>
                <w:color w:val="auto"/>
                <w:sz w:val="18"/>
              </w:rPr>
            </w:pPr>
            <w:r w:rsidRPr="00626629">
              <w:rPr>
                <w:b w:val="0"/>
                <w:color w:val="auto"/>
                <w:sz w:val="18"/>
              </w:rPr>
              <w:t xml:space="preserve">During 2022 we focused on our Year 8 </w:t>
            </w:r>
            <w:r w:rsidRPr="00626629">
              <w:rPr>
                <w:b w:val="0"/>
                <w:color w:val="auto"/>
                <w:sz w:val="18"/>
              </w:rPr>
              <w:t xml:space="preserve">cohort, running them through mock NAPLAN testing in English and </w:t>
            </w:r>
            <w:proofErr w:type="spellStart"/>
            <w:r w:rsidRPr="00626629">
              <w:rPr>
                <w:b w:val="0"/>
                <w:color w:val="auto"/>
                <w:sz w:val="18"/>
              </w:rPr>
              <w:t>Maths</w:t>
            </w:r>
            <w:proofErr w:type="spellEnd"/>
            <w:r w:rsidRPr="00626629">
              <w:rPr>
                <w:b w:val="0"/>
                <w:color w:val="auto"/>
                <w:sz w:val="18"/>
              </w:rPr>
              <w:t xml:space="preserve"> for them to reflect on their scores and set goals for improvement around the diagnostic feedback.  We also created Year 8 English and </w:t>
            </w:r>
            <w:proofErr w:type="spellStart"/>
            <w:r w:rsidRPr="00626629">
              <w:rPr>
                <w:b w:val="0"/>
                <w:color w:val="auto"/>
                <w:sz w:val="18"/>
              </w:rPr>
              <w:t>Maths</w:t>
            </w:r>
            <w:proofErr w:type="spellEnd"/>
            <w:r w:rsidRPr="00626629">
              <w:rPr>
                <w:b w:val="0"/>
                <w:color w:val="auto"/>
                <w:sz w:val="18"/>
              </w:rPr>
              <w:t xml:space="preserve"> PLTs to focus on the skills that are tested in</w:t>
            </w:r>
            <w:r w:rsidRPr="00626629">
              <w:rPr>
                <w:b w:val="0"/>
                <w:color w:val="auto"/>
                <w:sz w:val="18"/>
              </w:rPr>
              <w:t xml:space="preserve"> NAPLAN style tests.  This cohort will be completing Year 9 NAPAN in 2023. This is continuing this year and the Numeracy plan as spelled out in our AIP aims to increase students' conceptual mathematical understanding at years 7 and 8 through the expansion </w:t>
            </w:r>
            <w:r w:rsidRPr="00626629">
              <w:rPr>
                <w:b w:val="0"/>
                <w:color w:val="auto"/>
                <w:sz w:val="18"/>
              </w:rPr>
              <w:t>of the Scaffolding Numeracy program.</w:t>
            </w:r>
          </w:p>
          <w:p w14:paraId="15D636D1" w14:textId="77777777" w:rsidR="00B431AC" w:rsidRPr="00626629" w:rsidRDefault="006E68D1" w:rsidP="00994A0F">
            <w:pPr>
              <w:pStyle w:val="Heading3"/>
              <w:spacing w:before="0" w:after="0"/>
              <w:rPr>
                <w:b w:val="0"/>
                <w:color w:val="auto"/>
                <w:sz w:val="18"/>
              </w:rPr>
            </w:pPr>
            <w:r w:rsidRPr="00626629">
              <w:rPr>
                <w:b w:val="0"/>
                <w:color w:val="auto"/>
                <w:sz w:val="18"/>
              </w:rPr>
              <w:t> </w:t>
            </w:r>
          </w:p>
          <w:p w14:paraId="5601B71B" w14:textId="77777777" w:rsidR="00B431AC" w:rsidRPr="00626629" w:rsidRDefault="006E68D1" w:rsidP="00994A0F">
            <w:pPr>
              <w:pStyle w:val="Heading3"/>
              <w:spacing w:before="0" w:after="0"/>
              <w:rPr>
                <w:b w:val="0"/>
                <w:color w:val="auto"/>
                <w:sz w:val="18"/>
              </w:rPr>
            </w:pPr>
          </w:p>
        </w:tc>
      </w:tr>
      <w:tr w:rsidR="00B83497" w14:paraId="312949F1" w14:textId="77777777" w:rsidTr="007B205B">
        <w:trPr>
          <w:trHeight w:val="15"/>
        </w:trPr>
        <w:tc>
          <w:tcPr>
            <w:tcW w:w="10774" w:type="dxa"/>
            <w:shd w:val="clear" w:color="auto" w:fill="FFFFFF" w:themeFill="background1"/>
          </w:tcPr>
          <w:p w14:paraId="49F0ACFD" w14:textId="77777777" w:rsidR="00B431AC" w:rsidRPr="005A75E6" w:rsidRDefault="006E68D1" w:rsidP="00994A0F">
            <w:pPr>
              <w:pStyle w:val="Heading3"/>
              <w:spacing w:before="0" w:after="0"/>
              <w:rPr>
                <w:b w:val="0"/>
                <w:szCs w:val="20"/>
              </w:rPr>
            </w:pPr>
            <w:r w:rsidRPr="00B83867">
              <w:rPr>
                <w:bCs/>
                <w:color w:val="C00000"/>
                <w:szCs w:val="20"/>
              </w:rPr>
              <w:lastRenderedPageBreak/>
              <w:t>Wellbeing</w:t>
            </w:r>
          </w:p>
        </w:tc>
      </w:tr>
      <w:tr w:rsidR="00B83497" w14:paraId="36308508" w14:textId="77777777" w:rsidTr="007B205B">
        <w:trPr>
          <w:trHeight w:val="15"/>
        </w:trPr>
        <w:tc>
          <w:tcPr>
            <w:tcW w:w="10774" w:type="dxa"/>
            <w:shd w:val="clear" w:color="auto" w:fill="FFFFFF" w:themeFill="background1"/>
          </w:tcPr>
          <w:p w14:paraId="180668D6" w14:textId="77777777" w:rsidR="00B431AC" w:rsidRPr="00626629" w:rsidRDefault="006E68D1" w:rsidP="00994A0F">
            <w:pPr>
              <w:pStyle w:val="Heading3"/>
              <w:spacing w:before="0" w:after="0"/>
              <w:rPr>
                <w:b w:val="0"/>
                <w:color w:val="auto"/>
                <w:sz w:val="18"/>
              </w:rPr>
            </w:pPr>
            <w:r w:rsidRPr="00626629">
              <w:rPr>
                <w:rFonts w:eastAsia="Arial"/>
                <w:b w:val="0"/>
                <w:color w:val="auto"/>
                <w:sz w:val="18"/>
              </w:rPr>
              <w:t xml:space="preserve">Student Wellbeing as reflected in the Connectedness to School measure in the Attitude to School Survey showed a decline compared to the </w:t>
            </w:r>
            <w:proofErr w:type="gramStart"/>
            <w:r w:rsidRPr="00626629">
              <w:rPr>
                <w:rFonts w:eastAsia="Arial"/>
                <w:b w:val="0"/>
                <w:color w:val="auto"/>
                <w:sz w:val="18"/>
              </w:rPr>
              <w:t>four year</w:t>
            </w:r>
            <w:proofErr w:type="gramEnd"/>
            <w:r w:rsidRPr="00626629">
              <w:rPr>
                <w:rFonts w:eastAsia="Arial"/>
                <w:b w:val="0"/>
                <w:color w:val="auto"/>
                <w:sz w:val="18"/>
              </w:rPr>
              <w:t xml:space="preserve"> average.  The decline was at a similar rate to that shown </w:t>
            </w:r>
            <w:r w:rsidRPr="00626629">
              <w:rPr>
                <w:rFonts w:eastAsia="Arial"/>
                <w:b w:val="0"/>
                <w:color w:val="auto"/>
                <w:sz w:val="18"/>
              </w:rPr>
              <w:t xml:space="preserve">for like schools and across the state, between 4.5% and 5% and is reflected in other measure like </w:t>
            </w:r>
            <w:proofErr w:type="gramStart"/>
            <w:r w:rsidRPr="00626629">
              <w:rPr>
                <w:rFonts w:eastAsia="Arial"/>
                <w:b w:val="0"/>
                <w:color w:val="auto"/>
                <w:sz w:val="18"/>
              </w:rPr>
              <w:t>attendance .</w:t>
            </w:r>
            <w:proofErr w:type="gramEnd"/>
            <w:r w:rsidRPr="00626629">
              <w:rPr>
                <w:rFonts w:eastAsia="Arial"/>
                <w:b w:val="0"/>
                <w:color w:val="auto"/>
                <w:sz w:val="18"/>
              </w:rPr>
              <w:t xml:space="preserve"> Student perception of the learning environment being stimulating declined by 3%, and their confidence, by 6%. While this is certainly of concern,</w:t>
            </w:r>
            <w:r w:rsidRPr="00626629">
              <w:rPr>
                <w:rFonts w:eastAsia="Arial"/>
                <w:b w:val="0"/>
                <w:color w:val="auto"/>
                <w:sz w:val="18"/>
              </w:rPr>
              <w:t xml:space="preserve"> our figures in all factors were either equal to, or higher than state.  The exception to that was a new measure about resilience where we were 2% below state at 6%. There is broad agreement that the pandemic and the experience of prolonged lockdowns, part</w:t>
            </w:r>
            <w:r w:rsidRPr="00626629">
              <w:rPr>
                <w:rFonts w:eastAsia="Arial"/>
                <w:b w:val="0"/>
                <w:color w:val="auto"/>
                <w:sz w:val="18"/>
              </w:rPr>
              <w:t xml:space="preserve">icularly in </w:t>
            </w:r>
            <w:proofErr w:type="gramStart"/>
            <w:r w:rsidRPr="00626629">
              <w:rPr>
                <w:rFonts w:eastAsia="Arial"/>
                <w:b w:val="0"/>
                <w:color w:val="auto"/>
                <w:sz w:val="18"/>
              </w:rPr>
              <w:t>Melbourne,  has</w:t>
            </w:r>
            <w:proofErr w:type="gramEnd"/>
            <w:r w:rsidRPr="00626629">
              <w:rPr>
                <w:rFonts w:eastAsia="Arial"/>
                <w:b w:val="0"/>
                <w:color w:val="auto"/>
                <w:sz w:val="18"/>
              </w:rPr>
              <w:t xml:space="preserve"> had a detrimental effect on wellbeing and attendance across the board.  Our work during 2022 with students and </w:t>
            </w:r>
            <w:proofErr w:type="gramStart"/>
            <w:r w:rsidRPr="00626629">
              <w:rPr>
                <w:rFonts w:eastAsia="Arial"/>
                <w:b w:val="0"/>
                <w:color w:val="auto"/>
                <w:sz w:val="18"/>
              </w:rPr>
              <w:t xml:space="preserve">staff,  </w:t>
            </w:r>
            <w:proofErr w:type="spellStart"/>
            <w:r w:rsidRPr="00626629">
              <w:rPr>
                <w:rFonts w:eastAsia="Arial"/>
                <w:b w:val="0"/>
                <w:color w:val="auto"/>
                <w:sz w:val="18"/>
              </w:rPr>
              <w:t>focussing</w:t>
            </w:r>
            <w:proofErr w:type="spellEnd"/>
            <w:proofErr w:type="gramEnd"/>
            <w:r w:rsidRPr="00626629">
              <w:rPr>
                <w:rFonts w:eastAsia="Arial"/>
                <w:b w:val="0"/>
                <w:color w:val="auto"/>
                <w:sz w:val="18"/>
              </w:rPr>
              <w:t xml:space="preserve"> on defining an aspirational learning environment aimed, and continues to aim, to redress the declin</w:t>
            </w:r>
            <w:r w:rsidRPr="00626629">
              <w:rPr>
                <w:rFonts w:eastAsia="Arial"/>
                <w:b w:val="0"/>
                <w:color w:val="auto"/>
                <w:sz w:val="18"/>
              </w:rPr>
              <w:t>ing perception about the learning environment and increase connectedness to school by increasing student agency.  This year members of the Instructional Leadership Team are carrying out classroom visits (Learning Walks) to gather data on how frequently the</w:t>
            </w:r>
            <w:r w:rsidRPr="00626629">
              <w:rPr>
                <w:rFonts w:eastAsia="Arial"/>
                <w:b w:val="0"/>
                <w:color w:val="auto"/>
                <w:sz w:val="18"/>
              </w:rPr>
              <w:t xml:space="preserve"> factors that indicate an aspirational learning environment can be observed and students are involved in surveys to validate the data.  All staff reflect on the data and then research and plan for strategies that will enhance the student experience.</w:t>
            </w:r>
          </w:p>
          <w:p w14:paraId="48F09BC1" w14:textId="77777777" w:rsidR="00B431AC" w:rsidRPr="00626629" w:rsidRDefault="006E68D1" w:rsidP="00994A0F">
            <w:pPr>
              <w:pStyle w:val="Heading3"/>
              <w:spacing w:before="0" w:after="0"/>
              <w:rPr>
                <w:b w:val="0"/>
                <w:color w:val="auto"/>
                <w:sz w:val="18"/>
              </w:rPr>
            </w:pPr>
            <w:r w:rsidRPr="00626629">
              <w:rPr>
                <w:rFonts w:eastAsia="Arial"/>
                <w:b w:val="0"/>
                <w:color w:val="auto"/>
                <w:sz w:val="18"/>
              </w:rPr>
              <w:t>In add</w:t>
            </w:r>
            <w:r w:rsidRPr="00626629">
              <w:rPr>
                <w:rFonts w:eastAsia="Arial"/>
                <w:b w:val="0"/>
                <w:color w:val="auto"/>
                <w:sz w:val="18"/>
              </w:rPr>
              <w:t>ition, the college has created a Strategic Plan Group dedicated to enhancing students' social and emotional wellbeing, including appointing a teacher whose specific role is to develop a scope and sequence (curriculum) for Social and Emotional Learning.  Th</w:t>
            </w:r>
            <w:r w:rsidRPr="00626629">
              <w:rPr>
                <w:rFonts w:eastAsia="Arial"/>
                <w:b w:val="0"/>
                <w:color w:val="auto"/>
                <w:sz w:val="18"/>
              </w:rPr>
              <w:t xml:space="preserve">is is being paired with </w:t>
            </w:r>
            <w:proofErr w:type="gramStart"/>
            <w:r w:rsidRPr="00626629">
              <w:rPr>
                <w:rFonts w:eastAsia="Arial"/>
                <w:b w:val="0"/>
                <w:color w:val="auto"/>
                <w:sz w:val="18"/>
              </w:rPr>
              <w:t>a number of</w:t>
            </w:r>
            <w:proofErr w:type="gramEnd"/>
            <w:r w:rsidRPr="00626629">
              <w:rPr>
                <w:rFonts w:eastAsia="Arial"/>
                <w:b w:val="0"/>
                <w:color w:val="auto"/>
                <w:sz w:val="18"/>
              </w:rPr>
              <w:t xml:space="preserve"> professional learning sessions for staff who will be teaching the curriculum. The college has also established a Working Party to consider how to embed social and emotional wellbeing into the </w:t>
            </w:r>
            <w:proofErr w:type="gramStart"/>
            <w:r w:rsidRPr="00626629">
              <w:rPr>
                <w:rFonts w:eastAsia="Arial"/>
                <w:b w:val="0"/>
                <w:color w:val="auto"/>
                <w:sz w:val="18"/>
              </w:rPr>
              <w:t>curriculum</w:t>
            </w:r>
            <w:proofErr w:type="gramEnd"/>
            <w:r w:rsidRPr="00626629">
              <w:rPr>
                <w:rFonts w:eastAsia="Arial"/>
                <w:b w:val="0"/>
                <w:color w:val="auto"/>
                <w:sz w:val="18"/>
              </w:rPr>
              <w:t xml:space="preserve"> so all students b</w:t>
            </w:r>
            <w:r w:rsidRPr="00626629">
              <w:rPr>
                <w:rFonts w:eastAsia="Arial"/>
                <w:b w:val="0"/>
                <w:color w:val="auto"/>
                <w:sz w:val="18"/>
              </w:rPr>
              <w:t>enefit. </w:t>
            </w:r>
          </w:p>
          <w:p w14:paraId="519415ED" w14:textId="77777777" w:rsidR="00B431AC" w:rsidRPr="00626629" w:rsidRDefault="006E68D1" w:rsidP="00994A0F">
            <w:pPr>
              <w:pStyle w:val="Heading3"/>
              <w:spacing w:before="0" w:after="0"/>
              <w:rPr>
                <w:b w:val="0"/>
                <w:color w:val="auto"/>
                <w:sz w:val="18"/>
              </w:rPr>
            </w:pPr>
            <w:r w:rsidRPr="00626629">
              <w:rPr>
                <w:rFonts w:eastAsia="Arial"/>
                <w:b w:val="0"/>
                <w:color w:val="auto"/>
                <w:sz w:val="18"/>
              </w:rPr>
              <w:t xml:space="preserve">While students' perception about how we manage incidents of bullying was 2% lower than state (47% vs 49%) and while our goal is to have no incidents of bullying at all; we can be proud of the low frequency of bullying reflected in the survey.  We </w:t>
            </w:r>
            <w:r w:rsidRPr="00626629">
              <w:rPr>
                <w:rFonts w:eastAsia="Arial"/>
                <w:b w:val="0"/>
                <w:color w:val="auto"/>
                <w:sz w:val="18"/>
              </w:rPr>
              <w:t>are well in the lowest 25% of schools in that regard. </w:t>
            </w:r>
          </w:p>
          <w:p w14:paraId="391A04A2" w14:textId="77777777" w:rsidR="00B431AC" w:rsidRPr="00626629" w:rsidRDefault="006E68D1" w:rsidP="00994A0F">
            <w:pPr>
              <w:pStyle w:val="Heading3"/>
              <w:spacing w:before="0" w:after="0"/>
              <w:rPr>
                <w:b w:val="0"/>
                <w:color w:val="auto"/>
                <w:sz w:val="18"/>
              </w:rPr>
            </w:pPr>
          </w:p>
        </w:tc>
      </w:tr>
      <w:tr w:rsidR="00B83497" w14:paraId="1D5285B3" w14:textId="77777777" w:rsidTr="007B205B">
        <w:trPr>
          <w:trHeight w:val="15"/>
        </w:trPr>
        <w:tc>
          <w:tcPr>
            <w:tcW w:w="10774" w:type="dxa"/>
            <w:shd w:val="clear" w:color="auto" w:fill="FFFFFF" w:themeFill="background1"/>
          </w:tcPr>
          <w:p w14:paraId="7E6C5700" w14:textId="77777777" w:rsidR="00B431AC" w:rsidRPr="005A75E6" w:rsidRDefault="006E68D1" w:rsidP="00994A0F">
            <w:pPr>
              <w:pStyle w:val="Heading3"/>
              <w:spacing w:before="0" w:after="0"/>
              <w:rPr>
                <w:b w:val="0"/>
                <w:szCs w:val="20"/>
              </w:rPr>
            </w:pPr>
            <w:r w:rsidRPr="00B83867">
              <w:rPr>
                <w:bCs/>
                <w:color w:val="C00000"/>
              </w:rPr>
              <w:t>Engagement</w:t>
            </w:r>
          </w:p>
        </w:tc>
      </w:tr>
      <w:tr w:rsidR="00B83497" w14:paraId="3F65943E" w14:textId="77777777" w:rsidTr="007B205B">
        <w:trPr>
          <w:trHeight w:val="15"/>
        </w:trPr>
        <w:tc>
          <w:tcPr>
            <w:tcW w:w="10774" w:type="dxa"/>
            <w:shd w:val="clear" w:color="auto" w:fill="FFFFFF" w:themeFill="background1"/>
          </w:tcPr>
          <w:p w14:paraId="01DFF0AF" w14:textId="77777777" w:rsidR="00B431AC" w:rsidRPr="00626629" w:rsidRDefault="006E68D1" w:rsidP="00994A0F">
            <w:pPr>
              <w:pStyle w:val="Heading3"/>
              <w:spacing w:before="0" w:after="0"/>
              <w:rPr>
                <w:b w:val="0"/>
                <w:color w:val="auto"/>
                <w:sz w:val="18"/>
              </w:rPr>
            </w:pPr>
            <w:r w:rsidRPr="00626629">
              <w:rPr>
                <w:b w:val="0"/>
                <w:color w:val="auto"/>
                <w:sz w:val="18"/>
              </w:rPr>
              <w:t>Engagement as expressed through student attendance declined in 2022.  While it is no explanation or consolation, our attendance rate worsened on par with the state. </w:t>
            </w:r>
          </w:p>
          <w:p w14:paraId="07211616" w14:textId="77777777" w:rsidR="00B431AC" w:rsidRPr="00626629" w:rsidRDefault="006E68D1" w:rsidP="00994A0F">
            <w:pPr>
              <w:pStyle w:val="Heading3"/>
              <w:spacing w:before="0" w:after="0"/>
              <w:rPr>
                <w:b w:val="0"/>
                <w:color w:val="auto"/>
                <w:sz w:val="18"/>
              </w:rPr>
            </w:pPr>
            <w:r w:rsidRPr="00626629">
              <w:rPr>
                <w:b w:val="0"/>
                <w:color w:val="auto"/>
                <w:sz w:val="18"/>
              </w:rPr>
              <w:t>The most alarming fig</w:t>
            </w:r>
            <w:r w:rsidRPr="00626629">
              <w:rPr>
                <w:b w:val="0"/>
                <w:color w:val="auto"/>
                <w:sz w:val="18"/>
              </w:rPr>
              <w:t xml:space="preserve">ures are the number of students who were absent for more than 30 days. While we did have </w:t>
            </w:r>
            <w:proofErr w:type="gramStart"/>
            <w:r w:rsidRPr="00626629">
              <w:rPr>
                <w:b w:val="0"/>
                <w:color w:val="auto"/>
                <w:sz w:val="18"/>
              </w:rPr>
              <w:t>a number of</w:t>
            </w:r>
            <w:proofErr w:type="gramEnd"/>
            <w:r w:rsidRPr="00626629">
              <w:rPr>
                <w:b w:val="0"/>
                <w:color w:val="auto"/>
                <w:sz w:val="18"/>
              </w:rPr>
              <w:t xml:space="preserve"> students visiting relatives overseas for the first time in years after COVID, this level of absence has to impact on learning outcomes for those individual</w:t>
            </w:r>
            <w:r w:rsidRPr="00626629">
              <w:rPr>
                <w:b w:val="0"/>
                <w:color w:val="auto"/>
                <w:sz w:val="18"/>
              </w:rPr>
              <w:t xml:space="preserve">s. The rate of illness, including COVID goes part way to explaining the increase in the number of absences however the most concerning trends were among students in Years 9 and 10 and they were not more frequently afflicted by COVID in comparison to other </w:t>
            </w:r>
            <w:r w:rsidRPr="00626629">
              <w:rPr>
                <w:b w:val="0"/>
                <w:color w:val="auto"/>
                <w:sz w:val="18"/>
              </w:rPr>
              <w:t>year levels.  These year levels are where we traditionally see a decline in student attitude to school as well, which confirms our focus on creating an aspirational learning environment and increasing social and emotional wellbeing education.  The review o</w:t>
            </w:r>
            <w:r w:rsidRPr="00626629">
              <w:rPr>
                <w:b w:val="0"/>
                <w:color w:val="auto"/>
                <w:sz w:val="18"/>
              </w:rPr>
              <w:t xml:space="preserve">f the day structure and curriculum that is underway this year allows us to </w:t>
            </w:r>
            <w:proofErr w:type="spellStart"/>
            <w:r w:rsidRPr="00626629">
              <w:rPr>
                <w:b w:val="0"/>
                <w:color w:val="auto"/>
                <w:sz w:val="18"/>
              </w:rPr>
              <w:t>reprioritise</w:t>
            </w:r>
            <w:proofErr w:type="spellEnd"/>
            <w:r w:rsidRPr="00626629">
              <w:rPr>
                <w:b w:val="0"/>
                <w:color w:val="auto"/>
                <w:sz w:val="18"/>
              </w:rPr>
              <w:t xml:space="preserve"> what we do for this cohort.</w:t>
            </w:r>
          </w:p>
          <w:p w14:paraId="1B58F96D" w14:textId="77777777" w:rsidR="00B431AC" w:rsidRPr="00626629" w:rsidRDefault="006E68D1" w:rsidP="00994A0F">
            <w:pPr>
              <w:pStyle w:val="Heading3"/>
              <w:spacing w:before="0" w:after="0"/>
              <w:rPr>
                <w:b w:val="0"/>
                <w:color w:val="auto"/>
                <w:sz w:val="18"/>
              </w:rPr>
            </w:pPr>
          </w:p>
        </w:tc>
      </w:tr>
      <w:tr w:rsidR="00B83497" w14:paraId="6D678F36" w14:textId="77777777" w:rsidTr="007B205B">
        <w:trPr>
          <w:trHeight w:val="15"/>
        </w:trPr>
        <w:tc>
          <w:tcPr>
            <w:tcW w:w="10774" w:type="dxa"/>
            <w:shd w:val="clear" w:color="auto" w:fill="auto"/>
          </w:tcPr>
          <w:p w14:paraId="36F4EE52" w14:textId="77777777" w:rsidR="00777DB2" w:rsidRPr="007B205B" w:rsidRDefault="006E68D1" w:rsidP="00F748EB">
            <w:pPr>
              <w:pStyle w:val="Style1"/>
              <w:spacing w:before="0"/>
              <w:jc w:val="both"/>
              <w:rPr>
                <w:szCs w:val="24"/>
              </w:rPr>
            </w:pPr>
            <w:r w:rsidRPr="00B83867">
              <w:rPr>
                <w:rFonts w:cs="Times New Roman"/>
                <w:b/>
              </w:rPr>
              <w:t>Other highlights from the school year</w:t>
            </w:r>
          </w:p>
        </w:tc>
      </w:tr>
      <w:tr w:rsidR="00B83497" w14:paraId="3B4B6743" w14:textId="77777777" w:rsidTr="007B205B">
        <w:trPr>
          <w:trHeight w:val="15"/>
        </w:trPr>
        <w:tc>
          <w:tcPr>
            <w:tcW w:w="10774" w:type="dxa"/>
            <w:shd w:val="clear" w:color="auto" w:fill="FFFFFF" w:themeFill="background1"/>
          </w:tcPr>
          <w:p w14:paraId="38EDF923" w14:textId="77777777" w:rsidR="00777DB2" w:rsidRPr="00626629" w:rsidRDefault="006E68D1" w:rsidP="00994A0F">
            <w:pPr>
              <w:pStyle w:val="Heading3"/>
              <w:spacing w:before="0" w:after="0"/>
              <w:rPr>
                <w:b w:val="0"/>
                <w:color w:val="auto"/>
                <w:sz w:val="18"/>
              </w:rPr>
            </w:pPr>
            <w:r w:rsidRPr="00626629">
              <w:rPr>
                <w:b w:val="0"/>
                <w:color w:val="auto"/>
                <w:sz w:val="18"/>
              </w:rPr>
              <w:lastRenderedPageBreak/>
              <w:t xml:space="preserve">Highlights for the college are that we had 58 students in receipt of a Western Chances </w:t>
            </w:r>
            <w:r w:rsidRPr="00626629">
              <w:rPr>
                <w:b w:val="0"/>
                <w:color w:val="auto"/>
                <w:sz w:val="18"/>
              </w:rPr>
              <w:t xml:space="preserve">Scholarship.  While it is a reflection of disadvantage, it is also a reflection of the dedication of staff who sponsor </w:t>
            </w:r>
            <w:proofErr w:type="gramStart"/>
            <w:r w:rsidRPr="00626629">
              <w:rPr>
                <w:b w:val="0"/>
                <w:color w:val="auto"/>
                <w:sz w:val="18"/>
              </w:rPr>
              <w:t>students</w:t>
            </w:r>
            <w:proofErr w:type="gramEnd"/>
            <w:r w:rsidRPr="00626629">
              <w:rPr>
                <w:b w:val="0"/>
                <w:color w:val="auto"/>
                <w:sz w:val="18"/>
              </w:rPr>
              <w:t xml:space="preserve"> and it means those student are exposed to the wonderful support and mentoring provided by the </w:t>
            </w:r>
            <w:proofErr w:type="spellStart"/>
            <w:r w:rsidRPr="00626629">
              <w:rPr>
                <w:b w:val="0"/>
                <w:color w:val="auto"/>
                <w:sz w:val="18"/>
              </w:rPr>
              <w:t>organisation</w:t>
            </w:r>
            <w:proofErr w:type="spellEnd"/>
            <w:r w:rsidRPr="00626629">
              <w:rPr>
                <w:b w:val="0"/>
                <w:color w:val="auto"/>
                <w:sz w:val="18"/>
              </w:rPr>
              <w:t>.</w:t>
            </w:r>
          </w:p>
          <w:p w14:paraId="1C7B8A8F" w14:textId="77777777" w:rsidR="00777DB2" w:rsidRPr="00626629" w:rsidRDefault="006E68D1" w:rsidP="00994A0F">
            <w:pPr>
              <w:pStyle w:val="Heading3"/>
              <w:spacing w:before="0" w:after="0"/>
              <w:rPr>
                <w:b w:val="0"/>
                <w:color w:val="auto"/>
                <w:sz w:val="18"/>
              </w:rPr>
            </w:pPr>
            <w:r w:rsidRPr="00626629">
              <w:rPr>
                <w:b w:val="0"/>
                <w:color w:val="auto"/>
                <w:sz w:val="18"/>
              </w:rPr>
              <w:t>Our VEX Robotics clu</w:t>
            </w:r>
            <w:r w:rsidRPr="00626629">
              <w:rPr>
                <w:b w:val="0"/>
                <w:color w:val="auto"/>
                <w:sz w:val="18"/>
              </w:rPr>
              <w:t>bs progressed to the National Finals in Sydney.  Seven Music students from Year 12 in 2022 have been selected to perform in Top Acts in 2023.</w:t>
            </w:r>
          </w:p>
          <w:p w14:paraId="4A7F576E" w14:textId="77777777" w:rsidR="00777DB2" w:rsidRPr="00626629" w:rsidRDefault="006E68D1" w:rsidP="00994A0F">
            <w:pPr>
              <w:pStyle w:val="Heading3"/>
              <w:spacing w:before="0" w:after="0"/>
              <w:rPr>
                <w:b w:val="0"/>
                <w:color w:val="auto"/>
                <w:sz w:val="18"/>
              </w:rPr>
            </w:pPr>
            <w:r w:rsidRPr="00626629">
              <w:rPr>
                <w:b w:val="0"/>
                <w:color w:val="auto"/>
                <w:sz w:val="18"/>
              </w:rPr>
              <w:t> </w:t>
            </w:r>
          </w:p>
          <w:p w14:paraId="1249FBBE" w14:textId="77777777" w:rsidR="00777DB2" w:rsidRPr="00626629" w:rsidRDefault="006E68D1" w:rsidP="00994A0F">
            <w:pPr>
              <w:pStyle w:val="Heading3"/>
              <w:spacing w:before="0" w:after="0"/>
              <w:rPr>
                <w:b w:val="0"/>
                <w:color w:val="auto"/>
                <w:sz w:val="18"/>
              </w:rPr>
            </w:pPr>
          </w:p>
        </w:tc>
      </w:tr>
      <w:tr w:rsidR="00B83497" w14:paraId="6C3BD535" w14:textId="77777777" w:rsidTr="007B205B">
        <w:trPr>
          <w:trHeight w:val="15"/>
        </w:trPr>
        <w:tc>
          <w:tcPr>
            <w:tcW w:w="10774" w:type="dxa"/>
            <w:shd w:val="clear" w:color="auto" w:fill="auto"/>
          </w:tcPr>
          <w:p w14:paraId="56C55ADE" w14:textId="77777777" w:rsidR="00777DB2" w:rsidRPr="007B205B" w:rsidRDefault="006E68D1" w:rsidP="00F748EB">
            <w:pPr>
              <w:pStyle w:val="Style1"/>
              <w:spacing w:before="0"/>
              <w:jc w:val="both"/>
              <w:rPr>
                <w:szCs w:val="24"/>
              </w:rPr>
            </w:pPr>
            <w:r>
              <w:rPr>
                <w:rFonts w:cs="Times New Roman"/>
                <w:b/>
              </w:rPr>
              <w:t>Financial performance</w:t>
            </w:r>
          </w:p>
        </w:tc>
      </w:tr>
      <w:tr w:rsidR="00B83497" w14:paraId="51635896" w14:textId="77777777" w:rsidTr="007B205B">
        <w:trPr>
          <w:trHeight w:val="15"/>
        </w:trPr>
        <w:tc>
          <w:tcPr>
            <w:tcW w:w="10774" w:type="dxa"/>
            <w:shd w:val="clear" w:color="auto" w:fill="FFFFFF" w:themeFill="background1"/>
          </w:tcPr>
          <w:p w14:paraId="4E6F34EF" w14:textId="77777777" w:rsidR="00777DB2" w:rsidRPr="00626629" w:rsidRDefault="006E68D1" w:rsidP="00994A0F">
            <w:pPr>
              <w:pStyle w:val="Heading3"/>
              <w:spacing w:before="0" w:after="0"/>
              <w:rPr>
                <w:b w:val="0"/>
                <w:color w:val="auto"/>
                <w:sz w:val="18"/>
              </w:rPr>
            </w:pPr>
            <w:r w:rsidRPr="00626629">
              <w:rPr>
                <w:b w:val="0"/>
                <w:color w:val="auto"/>
                <w:sz w:val="18"/>
              </w:rPr>
              <w:t xml:space="preserve"> We have retained our relatively stable financial position and continue to invest </w:t>
            </w:r>
            <w:r w:rsidRPr="00626629">
              <w:rPr>
                <w:b w:val="0"/>
                <w:color w:val="auto"/>
                <w:sz w:val="18"/>
              </w:rPr>
              <w:t>our equity funding in people to provide direct support to students and families. </w:t>
            </w:r>
          </w:p>
          <w:p w14:paraId="1B4E9735" w14:textId="77777777" w:rsidR="00777DB2" w:rsidRPr="00626629" w:rsidRDefault="006E68D1" w:rsidP="00994A0F">
            <w:pPr>
              <w:pStyle w:val="Heading3"/>
              <w:spacing w:before="0" w:after="0"/>
              <w:rPr>
                <w:b w:val="0"/>
                <w:color w:val="auto"/>
                <w:sz w:val="18"/>
              </w:rPr>
            </w:pPr>
            <w:r w:rsidRPr="00626629">
              <w:rPr>
                <w:b w:val="0"/>
                <w:color w:val="auto"/>
                <w:sz w:val="18"/>
              </w:rPr>
              <w:t xml:space="preserve">The discrepancy between the number of new Year 7 students predicted and the number enrolling continues and is causing some disruption to </w:t>
            </w:r>
            <w:proofErr w:type="gramStart"/>
            <w:r w:rsidRPr="00626629">
              <w:rPr>
                <w:b w:val="0"/>
                <w:color w:val="auto"/>
                <w:sz w:val="18"/>
              </w:rPr>
              <w:t>planning</w:t>
            </w:r>
            <w:proofErr w:type="gramEnd"/>
            <w:r w:rsidRPr="00626629">
              <w:rPr>
                <w:b w:val="0"/>
                <w:color w:val="auto"/>
                <w:sz w:val="18"/>
              </w:rPr>
              <w:t xml:space="preserve">.  The decline in </w:t>
            </w:r>
            <w:r w:rsidRPr="00626629">
              <w:rPr>
                <w:b w:val="0"/>
                <w:color w:val="auto"/>
                <w:sz w:val="18"/>
              </w:rPr>
              <w:t xml:space="preserve">numbers reflects changes in the demographic of our areas which means </w:t>
            </w:r>
            <w:proofErr w:type="spellStart"/>
            <w:r w:rsidRPr="00626629">
              <w:rPr>
                <w:b w:val="0"/>
                <w:color w:val="auto"/>
                <w:sz w:val="18"/>
              </w:rPr>
              <w:t>neighbouring</w:t>
            </w:r>
            <w:proofErr w:type="spellEnd"/>
            <w:r w:rsidRPr="00626629">
              <w:rPr>
                <w:b w:val="0"/>
                <w:color w:val="auto"/>
                <w:sz w:val="18"/>
              </w:rPr>
              <w:t xml:space="preserve"> </w:t>
            </w:r>
            <w:proofErr w:type="gramStart"/>
            <w:r w:rsidRPr="00626629">
              <w:rPr>
                <w:b w:val="0"/>
                <w:color w:val="auto"/>
                <w:sz w:val="18"/>
              </w:rPr>
              <w:t>schools  also</w:t>
            </w:r>
            <w:proofErr w:type="gramEnd"/>
            <w:r w:rsidRPr="00626629">
              <w:rPr>
                <w:b w:val="0"/>
                <w:color w:val="auto"/>
                <w:sz w:val="18"/>
              </w:rPr>
              <w:t xml:space="preserve"> have capacity to accept out of zone students.  </w:t>
            </w:r>
          </w:p>
          <w:p w14:paraId="310B92B0" w14:textId="77777777" w:rsidR="00777DB2" w:rsidRPr="00626629" w:rsidRDefault="006E68D1" w:rsidP="00994A0F">
            <w:pPr>
              <w:pStyle w:val="Heading3"/>
              <w:spacing w:before="0" w:after="0"/>
              <w:rPr>
                <w:b w:val="0"/>
                <w:color w:val="auto"/>
                <w:sz w:val="18"/>
              </w:rPr>
            </w:pPr>
            <w:r w:rsidRPr="00626629">
              <w:rPr>
                <w:b w:val="0"/>
                <w:color w:val="auto"/>
                <w:sz w:val="18"/>
              </w:rPr>
              <w:t>Staff absences in 2022 meant our spending on Casual Relief Teachers was over $1 million which was an unplanned f</w:t>
            </w:r>
            <w:r w:rsidRPr="00626629">
              <w:rPr>
                <w:b w:val="0"/>
                <w:color w:val="auto"/>
                <w:sz w:val="18"/>
              </w:rPr>
              <w:t>or expense.</w:t>
            </w:r>
          </w:p>
          <w:p w14:paraId="240739E3" w14:textId="77777777" w:rsidR="00777DB2" w:rsidRPr="00626629" w:rsidRDefault="006E68D1" w:rsidP="00994A0F">
            <w:pPr>
              <w:pStyle w:val="Heading3"/>
              <w:spacing w:before="0" w:after="0"/>
              <w:rPr>
                <w:b w:val="0"/>
                <w:color w:val="auto"/>
                <w:sz w:val="18"/>
              </w:rPr>
            </w:pPr>
            <w:r w:rsidRPr="00626629">
              <w:rPr>
                <w:b w:val="0"/>
                <w:color w:val="auto"/>
                <w:sz w:val="18"/>
              </w:rPr>
              <w:t xml:space="preserve">Locally raised funds dropped dramatically </w:t>
            </w:r>
            <w:proofErr w:type="gramStart"/>
            <w:r w:rsidRPr="00626629">
              <w:rPr>
                <w:b w:val="0"/>
                <w:color w:val="auto"/>
                <w:sz w:val="18"/>
              </w:rPr>
              <w:t>as a result of</w:t>
            </w:r>
            <w:proofErr w:type="gramEnd"/>
            <w:r w:rsidRPr="00626629">
              <w:rPr>
                <w:b w:val="0"/>
                <w:color w:val="auto"/>
                <w:sz w:val="18"/>
              </w:rPr>
              <w:t xml:space="preserve"> the new DET policy.  No compensation for that is forthcoming from any quarter.</w:t>
            </w:r>
          </w:p>
          <w:p w14:paraId="44448C09" w14:textId="77777777" w:rsidR="00777DB2" w:rsidRPr="00626629" w:rsidRDefault="006E68D1" w:rsidP="00994A0F">
            <w:pPr>
              <w:pStyle w:val="Heading3"/>
              <w:spacing w:before="0" w:after="0"/>
              <w:rPr>
                <w:b w:val="0"/>
                <w:color w:val="auto"/>
                <w:sz w:val="18"/>
              </w:rPr>
            </w:pPr>
            <w:r w:rsidRPr="00626629">
              <w:rPr>
                <w:b w:val="0"/>
                <w:color w:val="auto"/>
                <w:sz w:val="18"/>
              </w:rPr>
              <w:t>We are no longer carrying the financial burden of unprofitable canteens.</w:t>
            </w:r>
          </w:p>
          <w:p w14:paraId="14BD158E" w14:textId="77777777" w:rsidR="00777DB2" w:rsidRPr="00626629" w:rsidRDefault="006E68D1" w:rsidP="00994A0F">
            <w:pPr>
              <w:pStyle w:val="Heading3"/>
              <w:spacing w:before="0" w:after="0"/>
              <w:rPr>
                <w:b w:val="0"/>
                <w:color w:val="auto"/>
                <w:sz w:val="18"/>
              </w:rPr>
            </w:pPr>
            <w:r w:rsidRPr="00626629">
              <w:rPr>
                <w:b w:val="0"/>
                <w:color w:val="auto"/>
                <w:sz w:val="18"/>
              </w:rPr>
              <w:t> </w:t>
            </w:r>
          </w:p>
          <w:p w14:paraId="34F0ABB9" w14:textId="77777777" w:rsidR="00777DB2" w:rsidRPr="00626629" w:rsidRDefault="006E68D1" w:rsidP="00994A0F">
            <w:pPr>
              <w:pStyle w:val="Heading3"/>
              <w:spacing w:before="0" w:after="0"/>
              <w:rPr>
                <w:b w:val="0"/>
                <w:color w:val="auto"/>
                <w:sz w:val="18"/>
              </w:rPr>
            </w:pPr>
            <w:r w:rsidRPr="00626629">
              <w:rPr>
                <w:b w:val="0"/>
                <w:color w:val="auto"/>
                <w:sz w:val="18"/>
              </w:rPr>
              <w:t> </w:t>
            </w:r>
          </w:p>
          <w:p w14:paraId="0FF8A875" w14:textId="77777777" w:rsidR="00777DB2" w:rsidRPr="00626629" w:rsidRDefault="006E68D1" w:rsidP="00994A0F">
            <w:pPr>
              <w:pStyle w:val="Heading3"/>
              <w:spacing w:before="0" w:after="0"/>
              <w:rPr>
                <w:b w:val="0"/>
                <w:color w:val="auto"/>
                <w:sz w:val="18"/>
              </w:rPr>
            </w:pPr>
          </w:p>
        </w:tc>
      </w:tr>
      <w:tr w:rsidR="00B83497" w14:paraId="26602617" w14:textId="77777777" w:rsidTr="007B205B">
        <w:trPr>
          <w:trHeight w:val="15"/>
        </w:trPr>
        <w:tc>
          <w:tcPr>
            <w:tcW w:w="10774" w:type="dxa"/>
            <w:shd w:val="clear" w:color="auto" w:fill="auto"/>
          </w:tcPr>
          <w:p w14:paraId="6B4A424A" w14:textId="77777777" w:rsidR="00BF0096" w:rsidRPr="00626629" w:rsidRDefault="006E68D1" w:rsidP="00C71E7A">
            <w:pPr>
              <w:pStyle w:val="Heading3"/>
              <w:spacing w:before="0" w:after="0"/>
              <w:rPr>
                <w:b w:val="0"/>
                <w:sz w:val="18"/>
              </w:rPr>
            </w:pPr>
          </w:p>
          <w:p w14:paraId="1ADDFBE2" w14:textId="77777777" w:rsidR="00B83497" w:rsidRDefault="006E68D1">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 xml:space="preserve">https://copperfieldcollege.vic.edu.au </w:t>
              </w:r>
            </w:hyperlink>
          </w:p>
          <w:p w14:paraId="5114CF43" w14:textId="77777777" w:rsidR="00B83497" w:rsidRDefault="00B83497"/>
        </w:tc>
      </w:tr>
    </w:tbl>
    <w:p w14:paraId="51A217A5" w14:textId="77777777" w:rsidR="005E684F" w:rsidRPr="00FA10DB" w:rsidRDefault="006E68D1" w:rsidP="00F73E5D">
      <w:pPr>
        <w:ind w:right="-632"/>
        <w:rPr>
          <w:b/>
          <w:color w:val="AF272F"/>
          <w:sz w:val="36"/>
          <w:szCs w:val="44"/>
        </w:rPr>
        <w:sectPr w:rsidR="005E684F" w:rsidRPr="00FA10DB" w:rsidSect="006E68D1">
          <w:headerReference w:type="default" r:id="rId24"/>
          <w:footerReference w:type="default" r:id="rId25"/>
          <w:headerReference w:type="first" r:id="rId26"/>
          <w:pgSz w:w="16838" w:h="11906" w:orient="landscape" w:code="9"/>
          <w:pgMar w:top="720" w:right="720" w:bottom="720" w:left="720" w:header="0" w:footer="709" w:gutter="0"/>
          <w:cols w:space="397"/>
          <w:docGrid w:linePitch="360"/>
        </w:sectPr>
      </w:pPr>
    </w:p>
    <w:p w14:paraId="5272063B" w14:textId="77777777" w:rsidR="009E6D61" w:rsidRDefault="006E68D1" w:rsidP="00B637FF">
      <w:pPr>
        <w:pStyle w:val="Title"/>
      </w:pPr>
      <w:r>
        <w:lastRenderedPageBreak/>
        <w:t>Performance Summary</w:t>
      </w:r>
    </w:p>
    <w:p w14:paraId="7B65F7D9" w14:textId="77777777" w:rsidR="00707E7C" w:rsidRPr="00707E7C" w:rsidRDefault="006E68D1" w:rsidP="00707E7C">
      <w:pPr>
        <w:pStyle w:val="ESBodyText0"/>
      </w:pPr>
      <w:r w:rsidRPr="00707E7C">
        <w:t xml:space="preserve">The Performance Summary for government schools provides an overview of how this school is contributing to the objectives of the Education State and how it compares to </w:t>
      </w:r>
      <w:r w:rsidRPr="00707E7C">
        <w:t>other Victorian government schools.</w:t>
      </w:r>
    </w:p>
    <w:p w14:paraId="11E227B0" w14:textId="77777777" w:rsidR="00707E7C" w:rsidRPr="00707E7C" w:rsidRDefault="006E68D1" w:rsidP="00707E7C">
      <w:pPr>
        <w:pStyle w:val="ESBodyText0"/>
      </w:pPr>
      <w:r w:rsidRPr="00707E7C">
        <w:t>All schools work in partnership with their school community to improve outcomes for children and young people. Sharing this information with parents and the wider school community helps to support community engagement in</w:t>
      </w:r>
      <w:r w:rsidRPr="00707E7C">
        <w:t xml:space="preserve"> student learning, a key priority of the Framework for Improving Student Outcomes 2.0 (FISO 2.0).</w:t>
      </w:r>
    </w:p>
    <w:p w14:paraId="2C193520" w14:textId="77777777" w:rsidR="00707E7C" w:rsidRDefault="006E68D1" w:rsidP="00707E7C">
      <w:pPr>
        <w:pStyle w:val="ESBodyText0"/>
      </w:pPr>
      <w:r w:rsidRPr="00707E7C">
        <w:t>Refer to the ‘How to read the Annual Report’ section for help on how to interpret this report.</w:t>
      </w:r>
    </w:p>
    <w:p w14:paraId="5E17CA37" w14:textId="77777777" w:rsidR="009E6D61" w:rsidRDefault="006E68D1" w:rsidP="00B637FF">
      <w:pPr>
        <w:pStyle w:val="Style10"/>
      </w:pPr>
      <w:r>
        <w:t>SCHOOL PROFILE</w:t>
      </w:r>
    </w:p>
    <w:p w14:paraId="51B585A8" w14:textId="77777777" w:rsidR="009E6D61" w:rsidRDefault="006E68D1" w:rsidP="00B637FF">
      <w:pPr>
        <w:pStyle w:val="ESHeading30"/>
      </w:pPr>
      <w:r>
        <w:t>Enrolment Profile</w:t>
      </w:r>
    </w:p>
    <w:p w14:paraId="3BD56A87" w14:textId="77777777" w:rsidR="009E6D61" w:rsidRDefault="006E68D1">
      <w:pPr>
        <w:pStyle w:val="ESBodyText0"/>
      </w:pPr>
      <w:r>
        <w:t xml:space="preserve">A total of 2027 students were </w:t>
      </w:r>
      <w:r>
        <w:t xml:space="preserve">enrolled at this school in </w:t>
      </w:r>
      <w:proofErr w:type="gramStart"/>
      <w:r>
        <w:t>2022,  960</w:t>
      </w:r>
      <w:proofErr w:type="gramEnd"/>
      <w:r>
        <w:t xml:space="preserve"> female and 1067 male.</w:t>
      </w:r>
    </w:p>
    <w:p w14:paraId="0564977C" w14:textId="77777777" w:rsidR="009E6D61" w:rsidRDefault="006E68D1">
      <w:pPr>
        <w:pStyle w:val="ESBodyText0"/>
      </w:pPr>
      <w:r>
        <w:t>40</w:t>
      </w:r>
      <w:r>
        <w:t xml:space="preserve"> percent of students had English as an additional language and </w:t>
      </w:r>
      <w:r>
        <w:t>1</w:t>
      </w:r>
      <w:r>
        <w:t xml:space="preserve"> percent were Aboriginal or Torres Strait Islander.</w:t>
      </w:r>
    </w:p>
    <w:p w14:paraId="7F142CBC" w14:textId="77777777" w:rsidR="009E6D61" w:rsidRPr="001C6AF2" w:rsidRDefault="006E68D1" w:rsidP="00742BDA">
      <w:pPr>
        <w:pStyle w:val="ESHeading30"/>
        <w:spacing w:before="360"/>
        <w:rPr>
          <w:color w:val="AF272F"/>
        </w:rPr>
      </w:pPr>
      <w:r w:rsidRPr="001C6AF2">
        <w:t>Overall Socio-Economic Profile</w:t>
      </w:r>
    </w:p>
    <w:p w14:paraId="44052D72" w14:textId="77777777" w:rsidR="009E6D61" w:rsidRPr="001C6AF2" w:rsidRDefault="006E68D1">
      <w:pPr>
        <w:pStyle w:val="ESBodyText0"/>
      </w:pPr>
      <w:r w:rsidRPr="001C6AF2">
        <w:t xml:space="preserve">The overall school’s socio-economic profile is </w:t>
      </w:r>
      <w:r w:rsidRPr="001C6AF2">
        <w:t>based on the school's Student Family Occupation and Education index (SFOE).</w:t>
      </w:r>
    </w:p>
    <w:p w14:paraId="15AD3FB7" w14:textId="77777777" w:rsidR="009E6D61" w:rsidRPr="001C6AF2" w:rsidRDefault="006E68D1">
      <w:pPr>
        <w:pStyle w:val="ESBodyText0"/>
      </w:pPr>
      <w:r>
        <w:t>SFOE is a measure of socio-educational disadvantage of a school, based on educational and employment characteristics of the parents/carers of students enrolled at the school. Possi</w:t>
      </w:r>
      <w:r>
        <w:t xml:space="preserve">ble SFOE band values are: Low, Low-Medium, </w:t>
      </w:r>
      <w:proofErr w:type="gramStart"/>
      <w:r>
        <w:t>Medium</w:t>
      </w:r>
      <w:proofErr w:type="gramEnd"/>
      <w:r>
        <w:t xml:space="preserve"> and High. A ‘Low’ band represents a low level of socio-educational disadvantage, a ‘High’ band represents a high level of socio-educational disadvantage.</w:t>
      </w:r>
    </w:p>
    <w:p w14:paraId="32720608" w14:textId="77777777" w:rsidR="009E6D61" w:rsidRPr="00B637FF" w:rsidRDefault="006E68D1">
      <w:pPr>
        <w:pStyle w:val="ESBodyText0"/>
      </w:pPr>
      <w:r w:rsidRPr="001C6AF2">
        <w:t xml:space="preserve">This school’s </w:t>
      </w:r>
      <w:r>
        <w:t>SFOE</w:t>
      </w:r>
      <w:r w:rsidRPr="001C6AF2">
        <w:t xml:space="preserve"> band value is: </w:t>
      </w:r>
      <w:proofErr w:type="gramStart"/>
      <w:r>
        <w:t>High</w:t>
      </w:r>
      <w:proofErr w:type="gramEnd"/>
    </w:p>
    <w:p w14:paraId="5B5E1D5F" w14:textId="77777777" w:rsidR="009E6D61" w:rsidRPr="004777FF" w:rsidRDefault="006E68D1" w:rsidP="00742BDA">
      <w:pPr>
        <w:pStyle w:val="ESHeading30"/>
        <w:spacing w:before="360"/>
        <w:rPr>
          <w:color w:val="auto"/>
        </w:rPr>
      </w:pPr>
      <w:r>
        <w:t>Parent Satisf</w:t>
      </w:r>
      <w:r>
        <w:t>action Summary</w:t>
      </w:r>
    </w:p>
    <w:p w14:paraId="4499B5C1" w14:textId="77777777" w:rsidR="009E6D61" w:rsidRDefault="006E68D1">
      <w:pPr>
        <w:pStyle w:val="ESBodyText0"/>
      </w:pPr>
      <w:r>
        <w:t>The percent endorsement by parents on their school satisfaction level, as reported in the annual Parent Opinion Survey.</w:t>
      </w:r>
    </w:p>
    <w:p w14:paraId="57DE8AB3" w14:textId="77777777" w:rsidR="009E6D61" w:rsidRDefault="006E68D1" w:rsidP="00DF5E8D">
      <w:pPr>
        <w:pStyle w:val="ESBodyText0"/>
        <w:spacing w:after="360"/>
      </w:pPr>
      <w:r>
        <w:rPr>
          <w:noProof/>
        </w:rPr>
        <w:drawing>
          <wp:anchor distT="0" distB="0" distL="114300" distR="114300" simplePos="0" relativeHeight="251670528" behindDoc="0" locked="0" layoutInCell="1" allowOverlap="1" wp14:anchorId="6C1764B7" wp14:editId="587FC2C8">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 xml:space="preserve">ercent endorsement indicates the percent of positive responses (agree or strongly agree) from parents who responded to </w:t>
      </w:r>
      <w:r>
        <w:t>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83497" w14:paraId="36F82881" w14:textId="77777777" w:rsidTr="00301A6C">
        <w:trPr>
          <w:trHeight w:hRule="exact" w:val="567"/>
        </w:trPr>
        <w:tc>
          <w:tcPr>
            <w:tcW w:w="3256" w:type="dxa"/>
            <w:vAlign w:val="bottom"/>
          </w:tcPr>
          <w:p w14:paraId="0F7BC9D9" w14:textId="77777777" w:rsidR="00DF5E8D" w:rsidRPr="00DF5E8D" w:rsidRDefault="006E68D1">
            <w:pPr>
              <w:pStyle w:val="ESBodyText0"/>
              <w:rPr>
                <w:b/>
                <w:bCs/>
              </w:rPr>
            </w:pPr>
            <w:r w:rsidRPr="00DF5E8D">
              <w:rPr>
                <w:b/>
                <w:bCs/>
              </w:rPr>
              <w:t>Parent Satisfaction</w:t>
            </w:r>
          </w:p>
        </w:tc>
        <w:tc>
          <w:tcPr>
            <w:tcW w:w="1139" w:type="dxa"/>
            <w:vAlign w:val="bottom"/>
          </w:tcPr>
          <w:p w14:paraId="1AFB54FD" w14:textId="77777777" w:rsidR="00DF5E8D" w:rsidRPr="00E346A0" w:rsidRDefault="006E68D1" w:rsidP="00DF5E8D">
            <w:pPr>
              <w:pStyle w:val="ESBodyText0"/>
              <w:jc w:val="center"/>
              <w:rPr>
                <w:b/>
                <w:bCs/>
              </w:rPr>
            </w:pPr>
            <w:r w:rsidRPr="001B1C12">
              <w:t>Latest year (202</w:t>
            </w:r>
            <w:r>
              <w:t>2</w:t>
            </w:r>
            <w:r w:rsidRPr="001B1C12">
              <w:t>)</w:t>
            </w:r>
          </w:p>
        </w:tc>
      </w:tr>
      <w:tr w:rsidR="00B83497" w14:paraId="2505FDCC" w14:textId="77777777" w:rsidTr="00301A6C">
        <w:trPr>
          <w:trHeight w:hRule="exact" w:val="680"/>
        </w:trPr>
        <w:tc>
          <w:tcPr>
            <w:tcW w:w="3256" w:type="dxa"/>
            <w:tcMar>
              <w:top w:w="57" w:type="dxa"/>
            </w:tcMar>
            <w:vAlign w:val="center"/>
          </w:tcPr>
          <w:p w14:paraId="6936B859" w14:textId="77777777" w:rsidR="00DF5E8D" w:rsidRDefault="006E68D1">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34B2637" w14:textId="77777777" w:rsidR="00DF5E8D" w:rsidRDefault="006E68D1" w:rsidP="00DF5E8D">
            <w:pPr>
              <w:pStyle w:val="ESBodyText0"/>
              <w:jc w:val="center"/>
            </w:pPr>
            <w:r>
              <w:t>59.8%</w:t>
            </w:r>
          </w:p>
        </w:tc>
      </w:tr>
      <w:tr w:rsidR="00B83497" w14:paraId="7C9773A0" w14:textId="77777777" w:rsidTr="00301A6C">
        <w:trPr>
          <w:trHeight w:hRule="exact" w:val="680"/>
        </w:trPr>
        <w:tc>
          <w:tcPr>
            <w:tcW w:w="3256" w:type="dxa"/>
            <w:tcMar>
              <w:top w:w="57" w:type="dxa"/>
            </w:tcMar>
            <w:vAlign w:val="center"/>
          </w:tcPr>
          <w:p w14:paraId="71E651A6" w14:textId="77777777" w:rsidR="00DF5E8D" w:rsidRDefault="006E68D1">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BD745A4" w14:textId="77777777" w:rsidR="00DF5E8D" w:rsidRDefault="006E68D1" w:rsidP="00DF5E8D">
            <w:pPr>
              <w:pStyle w:val="ESBodyText0"/>
              <w:jc w:val="center"/>
            </w:pPr>
            <w:r>
              <w:t>68.7%</w:t>
            </w:r>
          </w:p>
        </w:tc>
      </w:tr>
    </w:tbl>
    <w:p w14:paraId="593BB32A" w14:textId="77777777" w:rsidR="00001860" w:rsidRDefault="006E68D1" w:rsidP="00B55D76">
      <w:pPr>
        <w:pStyle w:val="ESBodyText0"/>
        <w:spacing w:after="0" w:line="240" w:lineRule="auto"/>
      </w:pPr>
    </w:p>
    <w:p w14:paraId="62553DC7" w14:textId="77777777" w:rsidR="009E6D61" w:rsidRPr="00742BDA" w:rsidRDefault="006E68D1" w:rsidP="00B637FF">
      <w:pPr>
        <w:pStyle w:val="ESHeading30"/>
        <w:rPr>
          <w:color w:val="auto"/>
        </w:rPr>
      </w:pPr>
      <w:r>
        <w:t>School Staff Survey</w:t>
      </w:r>
    </w:p>
    <w:p w14:paraId="7B2FEE3B" w14:textId="77777777" w:rsidR="009E6D61" w:rsidRDefault="006E68D1">
      <w:pPr>
        <w:pStyle w:val="ESBodyText0"/>
      </w:pPr>
      <w:r>
        <w:t>The percent endorsement by staff on School Climate, as reported in the annual School Staff Survey.</w:t>
      </w:r>
    </w:p>
    <w:p w14:paraId="78D33FB2" w14:textId="77777777" w:rsidR="009E6D61" w:rsidRDefault="006E68D1">
      <w:pPr>
        <w:pStyle w:val="ESBodyText0"/>
      </w:pPr>
      <w:r>
        <w:t>Percent endorsement indicates the percent of positive responses (agree or strongly agree) from staff who responded to the survey.</w:t>
      </w:r>
    </w:p>
    <w:p w14:paraId="5B3F9004" w14:textId="77777777" w:rsidR="009E6D61" w:rsidRDefault="006E68D1" w:rsidP="00DF5E8D">
      <w:pPr>
        <w:pStyle w:val="ESBodyText0"/>
        <w:spacing w:after="360"/>
      </w:pPr>
      <w:r>
        <w:rPr>
          <w:noProof/>
        </w:rPr>
        <w:drawing>
          <wp:anchor distT="0" distB="0" distL="114300" distR="114300" simplePos="0" relativeHeight="251669504" behindDoc="0" locked="0" layoutInCell="1" allowOverlap="1" wp14:anchorId="386047B3" wp14:editId="60AB7E15">
            <wp:simplePos x="0" y="0"/>
            <wp:positionH relativeFrom="column">
              <wp:posOffset>3361055</wp:posOffset>
            </wp:positionH>
            <wp:positionV relativeFrom="paragraph">
              <wp:posOffset>506518</wp:posOffset>
            </wp:positionV>
            <wp:extent cx="3521710" cy="1468967"/>
            <wp:effectExtent l="0" t="0" r="2540" b="0"/>
            <wp:wrapNone/>
            <wp:docPr id="14517205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B83497" w14:paraId="37A9853C" w14:textId="77777777" w:rsidTr="00301A6C">
        <w:trPr>
          <w:trHeight w:hRule="exact" w:val="567"/>
        </w:trPr>
        <w:tc>
          <w:tcPr>
            <w:tcW w:w="3256" w:type="dxa"/>
            <w:vAlign w:val="bottom"/>
          </w:tcPr>
          <w:p w14:paraId="3084C923" w14:textId="77777777" w:rsidR="00DF5E8D" w:rsidRPr="00DF5E8D" w:rsidRDefault="006E68D1" w:rsidP="00BA1967">
            <w:pPr>
              <w:pStyle w:val="ESBodyText0"/>
              <w:rPr>
                <w:b/>
                <w:bCs/>
              </w:rPr>
            </w:pPr>
            <w:r>
              <w:rPr>
                <w:b/>
                <w:bCs/>
              </w:rPr>
              <w:t>School Climate</w:t>
            </w:r>
          </w:p>
        </w:tc>
        <w:tc>
          <w:tcPr>
            <w:tcW w:w="1139" w:type="dxa"/>
          </w:tcPr>
          <w:p w14:paraId="71251BD4" w14:textId="77777777" w:rsidR="00DF5E8D" w:rsidRPr="00E346A0" w:rsidRDefault="006E68D1" w:rsidP="00BA1967">
            <w:pPr>
              <w:pStyle w:val="ESBodyText0"/>
              <w:jc w:val="center"/>
              <w:rPr>
                <w:b/>
                <w:bCs/>
              </w:rPr>
            </w:pPr>
            <w:r w:rsidRPr="001B1C12">
              <w:t>Lates</w:t>
            </w:r>
            <w:r w:rsidRPr="001B1C12">
              <w:t>t year (202</w:t>
            </w:r>
            <w:r>
              <w:t>2</w:t>
            </w:r>
            <w:r w:rsidRPr="001B1C12">
              <w:t>)</w:t>
            </w:r>
          </w:p>
        </w:tc>
      </w:tr>
      <w:tr w:rsidR="00B83497" w14:paraId="0D18A22F" w14:textId="77777777" w:rsidTr="00301A6C">
        <w:trPr>
          <w:trHeight w:hRule="exact" w:val="680"/>
        </w:trPr>
        <w:tc>
          <w:tcPr>
            <w:tcW w:w="3256" w:type="dxa"/>
            <w:tcMar>
              <w:top w:w="57" w:type="dxa"/>
            </w:tcMar>
            <w:vAlign w:val="center"/>
          </w:tcPr>
          <w:p w14:paraId="7D6913F4" w14:textId="77777777" w:rsidR="00DF5E8D" w:rsidRDefault="006E68D1"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32F6A95" w14:textId="77777777" w:rsidR="00DF5E8D" w:rsidRDefault="006E68D1" w:rsidP="00BA1967">
            <w:pPr>
              <w:pStyle w:val="ESBodyText0"/>
              <w:jc w:val="center"/>
            </w:pPr>
            <w:r>
              <w:t>39.6%</w:t>
            </w:r>
          </w:p>
        </w:tc>
      </w:tr>
      <w:tr w:rsidR="00B83497" w14:paraId="2BB0C623" w14:textId="77777777" w:rsidTr="00301A6C">
        <w:trPr>
          <w:trHeight w:hRule="exact" w:val="680"/>
        </w:trPr>
        <w:tc>
          <w:tcPr>
            <w:tcW w:w="3256" w:type="dxa"/>
            <w:tcMar>
              <w:top w:w="57" w:type="dxa"/>
            </w:tcMar>
            <w:vAlign w:val="center"/>
          </w:tcPr>
          <w:p w14:paraId="0512A691" w14:textId="77777777" w:rsidR="00DF5E8D" w:rsidRDefault="006E68D1" w:rsidP="00BA1967">
            <w:pPr>
              <w:pStyle w:val="ESBodyText0"/>
            </w:pPr>
            <w:r>
              <w:t>State average</w:t>
            </w:r>
            <w:r>
              <w:t xml:space="preserve"> (secondary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378CB2B6" w14:textId="77777777" w:rsidR="00DF5E8D" w:rsidRDefault="006E68D1" w:rsidP="00BA1967">
            <w:pPr>
              <w:pStyle w:val="ESBodyText0"/>
              <w:jc w:val="center"/>
            </w:pPr>
            <w:r>
              <w:t>52.0%</w:t>
            </w:r>
          </w:p>
        </w:tc>
      </w:tr>
    </w:tbl>
    <w:p w14:paraId="37ADF446" w14:textId="77777777" w:rsidR="00DF5E8D" w:rsidRDefault="006E68D1">
      <w:pPr>
        <w:pStyle w:val="ESBodyText0"/>
        <w:spacing w:after="240"/>
      </w:pPr>
    </w:p>
    <w:p w14:paraId="2780E6D1" w14:textId="77777777" w:rsidR="00742BDA" w:rsidRDefault="006E68D1" w:rsidP="00742BDA">
      <w:pPr>
        <w:pStyle w:val="ESBodyText0"/>
        <w:spacing w:after="0" w:line="240" w:lineRule="auto"/>
      </w:pPr>
    </w:p>
    <w:p w14:paraId="17239B0C" w14:textId="77777777" w:rsidR="009E6D61" w:rsidRDefault="006E68D1">
      <w:pPr>
        <w:spacing w:after="0" w:line="240" w:lineRule="auto"/>
        <w:rPr>
          <w:u w:val="single"/>
        </w:rPr>
      </w:pPr>
      <w:r>
        <w:rPr>
          <w:u w:val="single"/>
        </w:rPr>
        <w:br w:type="page"/>
      </w:r>
    </w:p>
    <w:p w14:paraId="4BFFDAE6" w14:textId="77777777" w:rsidR="009E6D61" w:rsidRDefault="006E68D1" w:rsidP="00B637FF">
      <w:pPr>
        <w:pStyle w:val="Style10"/>
      </w:pPr>
      <w:r>
        <w:lastRenderedPageBreak/>
        <w:t>LEARNING</w:t>
      </w:r>
    </w:p>
    <w:p w14:paraId="317D8498" w14:textId="77777777" w:rsidR="004777FF" w:rsidRDefault="006E68D1"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754894B" w14:textId="77777777" w:rsidR="009E6D61" w:rsidRPr="00EB445D" w:rsidRDefault="006E68D1" w:rsidP="00874585">
      <w:pPr>
        <w:pStyle w:val="ESHeading30"/>
        <w:rPr>
          <w:color w:val="auto"/>
        </w:rPr>
      </w:pPr>
      <w:r>
        <w:t>Teacher Judgement of student</w:t>
      </w:r>
      <w:r>
        <w:t xml:space="preserve"> achievement</w:t>
      </w:r>
      <w:r w:rsidRPr="00E346A0">
        <w:rPr>
          <w:noProof/>
        </w:rPr>
        <w:t xml:space="preserve"> </w:t>
      </w:r>
    </w:p>
    <w:p w14:paraId="4123E66D" w14:textId="77777777" w:rsidR="00E5145E" w:rsidRDefault="006E68D1"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194BB7D2" w14:textId="77777777" w:rsidR="00E346A0" w:rsidRDefault="006E68D1" w:rsidP="006D6BB2">
      <w:pPr>
        <w:pStyle w:val="ESBodyText0"/>
      </w:pPr>
    </w:p>
    <w:p w14:paraId="08D7AD10" w14:textId="77777777" w:rsidR="00E346A0" w:rsidRDefault="006E68D1" w:rsidP="0055455C">
      <w:pPr>
        <w:pStyle w:val="ESBodyText0"/>
        <w:spacing w:after="0" w:line="240" w:lineRule="auto"/>
      </w:pPr>
      <w:r>
        <w:rPr>
          <w:noProof/>
        </w:rPr>
        <w:drawing>
          <wp:anchor distT="0" distB="0" distL="114300" distR="114300" simplePos="0" relativeHeight="251668480" behindDoc="0" locked="0" layoutInCell="1" allowOverlap="1" wp14:anchorId="2E10E696" wp14:editId="596AE51A">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83497" w14:paraId="63C2FBB5" w14:textId="77777777" w:rsidTr="00301A6C">
        <w:tc>
          <w:tcPr>
            <w:tcW w:w="3681" w:type="dxa"/>
            <w:vAlign w:val="bottom"/>
          </w:tcPr>
          <w:p w14:paraId="5516F403" w14:textId="77777777" w:rsidR="00E346A0" w:rsidRDefault="006E68D1"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6C9BEF94" w14:textId="77777777" w:rsidR="00E346A0" w:rsidRDefault="006E68D1"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3542EE76" w14:textId="77777777" w:rsidR="00E346A0" w:rsidRPr="00E346A0" w:rsidRDefault="006E68D1" w:rsidP="00BA1967">
            <w:pPr>
              <w:pStyle w:val="ESBodyText0"/>
              <w:jc w:val="center"/>
              <w:rPr>
                <w:b/>
                <w:bCs/>
              </w:rPr>
            </w:pPr>
            <w:r w:rsidRPr="001B1C12">
              <w:t>Latest year (202</w:t>
            </w:r>
            <w:r>
              <w:t>2</w:t>
            </w:r>
            <w:r w:rsidRPr="001B1C12">
              <w:t>)</w:t>
            </w:r>
          </w:p>
        </w:tc>
      </w:tr>
      <w:tr w:rsidR="00B83497" w14:paraId="073C1507" w14:textId="77777777" w:rsidTr="00301A6C">
        <w:trPr>
          <w:trHeight w:hRule="exact" w:val="567"/>
        </w:trPr>
        <w:tc>
          <w:tcPr>
            <w:tcW w:w="3681" w:type="dxa"/>
            <w:tcMar>
              <w:top w:w="57" w:type="dxa"/>
            </w:tcMar>
            <w:vAlign w:val="center"/>
          </w:tcPr>
          <w:p w14:paraId="4A3F3C99" w14:textId="77777777" w:rsidR="00E346A0" w:rsidRDefault="006E68D1"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77049E5C" w14:textId="77777777" w:rsidR="00E346A0" w:rsidRDefault="006E68D1" w:rsidP="00BA1967">
            <w:pPr>
              <w:pStyle w:val="ESBodyText0"/>
              <w:jc w:val="center"/>
            </w:pPr>
            <w:r>
              <w:t>74.9%</w:t>
            </w:r>
          </w:p>
        </w:tc>
      </w:tr>
      <w:tr w:rsidR="00B83497" w14:paraId="2D9BF1BF" w14:textId="77777777" w:rsidTr="00301A6C">
        <w:trPr>
          <w:trHeight w:hRule="exact" w:val="567"/>
        </w:trPr>
        <w:tc>
          <w:tcPr>
            <w:tcW w:w="3681" w:type="dxa"/>
            <w:tcMar>
              <w:top w:w="57" w:type="dxa"/>
            </w:tcMar>
            <w:vAlign w:val="center"/>
          </w:tcPr>
          <w:p w14:paraId="26FF6CB6" w14:textId="77777777" w:rsidR="00E346A0" w:rsidRDefault="006E68D1"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2FFA3A51" w14:textId="77777777" w:rsidR="00E346A0" w:rsidRPr="00E346A0" w:rsidRDefault="006E68D1" w:rsidP="00BA1967">
            <w:pPr>
              <w:pStyle w:val="ESBodyText0"/>
              <w:jc w:val="center"/>
              <w:rPr>
                <w:color w:val="FFFFFF" w:themeColor="background1"/>
              </w:rPr>
            </w:pPr>
            <w:r>
              <w:rPr>
                <w:color w:val="FFFFFF" w:themeColor="background1"/>
              </w:rPr>
              <w:t>70.8%</w:t>
            </w:r>
          </w:p>
        </w:tc>
      </w:tr>
      <w:tr w:rsidR="00B83497" w14:paraId="57BF380A" w14:textId="77777777" w:rsidTr="00301A6C">
        <w:trPr>
          <w:trHeight w:hRule="exact" w:val="567"/>
        </w:trPr>
        <w:tc>
          <w:tcPr>
            <w:tcW w:w="3681" w:type="dxa"/>
            <w:tcMar>
              <w:top w:w="57" w:type="dxa"/>
            </w:tcMar>
            <w:vAlign w:val="center"/>
          </w:tcPr>
          <w:p w14:paraId="5295E854" w14:textId="77777777" w:rsidR="00E346A0" w:rsidRDefault="006E68D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5BFEC457" w14:textId="77777777" w:rsidR="00E346A0" w:rsidRDefault="006E68D1" w:rsidP="00BA1967">
            <w:pPr>
              <w:pStyle w:val="ESBodyText0"/>
              <w:jc w:val="center"/>
            </w:pPr>
            <w:r>
              <w:t>76.3%</w:t>
            </w:r>
          </w:p>
        </w:tc>
      </w:tr>
    </w:tbl>
    <w:p w14:paraId="5DD5A9D4" w14:textId="77777777" w:rsidR="00E346A0" w:rsidRDefault="006E68D1" w:rsidP="006D6BB2">
      <w:pPr>
        <w:pStyle w:val="ESBodyText0"/>
      </w:pPr>
    </w:p>
    <w:p w14:paraId="68E10DD1" w14:textId="77777777" w:rsidR="00E346A0" w:rsidRDefault="006E68D1" w:rsidP="006D6BB2">
      <w:pPr>
        <w:pStyle w:val="ESBodyText0"/>
      </w:pPr>
    </w:p>
    <w:p w14:paraId="1CDC0908" w14:textId="77777777" w:rsidR="00E346A0" w:rsidRDefault="006E68D1" w:rsidP="006D6BB2">
      <w:pPr>
        <w:pStyle w:val="ESBodyText0"/>
      </w:pPr>
    </w:p>
    <w:p w14:paraId="40534648" w14:textId="77777777" w:rsidR="00E346A0" w:rsidRDefault="006E68D1" w:rsidP="0055455C">
      <w:pPr>
        <w:pStyle w:val="ESBodyText0"/>
        <w:spacing w:after="0" w:line="240" w:lineRule="auto"/>
      </w:pPr>
      <w:r>
        <w:rPr>
          <w:noProof/>
        </w:rPr>
        <w:drawing>
          <wp:anchor distT="0" distB="0" distL="114300" distR="114300" simplePos="0" relativeHeight="251667456" behindDoc="0" locked="0" layoutInCell="1" allowOverlap="1" wp14:anchorId="74E403C3" wp14:editId="6A715090">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B83497" w14:paraId="337D2D2D" w14:textId="77777777" w:rsidTr="00301A6C">
        <w:tc>
          <w:tcPr>
            <w:tcW w:w="3681" w:type="dxa"/>
            <w:vAlign w:val="bottom"/>
          </w:tcPr>
          <w:p w14:paraId="55BC11D8" w14:textId="77777777" w:rsidR="00E346A0" w:rsidRDefault="006E68D1"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2B057592" w14:textId="77777777" w:rsidR="00E346A0" w:rsidRDefault="006E68D1"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0B7C1D50" w14:textId="77777777" w:rsidR="00E346A0" w:rsidRPr="001B1C12" w:rsidRDefault="006E68D1" w:rsidP="00BA1967">
            <w:pPr>
              <w:pStyle w:val="ESBodyText0"/>
              <w:jc w:val="center"/>
            </w:pPr>
            <w:r w:rsidRPr="001B1C12">
              <w:t>Latest year (202</w:t>
            </w:r>
            <w:r>
              <w:t>2</w:t>
            </w:r>
            <w:r w:rsidRPr="001B1C12">
              <w:t>)</w:t>
            </w:r>
          </w:p>
        </w:tc>
      </w:tr>
      <w:tr w:rsidR="00B83497" w14:paraId="712179D6" w14:textId="77777777" w:rsidTr="00301A6C">
        <w:trPr>
          <w:trHeight w:hRule="exact" w:val="567"/>
        </w:trPr>
        <w:tc>
          <w:tcPr>
            <w:tcW w:w="3681" w:type="dxa"/>
            <w:tcMar>
              <w:top w:w="57" w:type="dxa"/>
            </w:tcMar>
            <w:vAlign w:val="center"/>
          </w:tcPr>
          <w:p w14:paraId="643AEA24" w14:textId="77777777" w:rsidR="00E346A0" w:rsidRDefault="006E68D1"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3355C44" w14:textId="77777777" w:rsidR="00E346A0" w:rsidRDefault="006E68D1" w:rsidP="00BA1967">
            <w:pPr>
              <w:pStyle w:val="ESBodyText0"/>
              <w:jc w:val="center"/>
            </w:pPr>
            <w:r>
              <w:t>72.2%</w:t>
            </w:r>
          </w:p>
        </w:tc>
      </w:tr>
      <w:tr w:rsidR="00B83497" w14:paraId="7A25ACFA" w14:textId="77777777" w:rsidTr="00301A6C">
        <w:trPr>
          <w:trHeight w:hRule="exact" w:val="567"/>
        </w:trPr>
        <w:tc>
          <w:tcPr>
            <w:tcW w:w="3681" w:type="dxa"/>
            <w:tcMar>
              <w:top w:w="57" w:type="dxa"/>
            </w:tcMar>
            <w:vAlign w:val="center"/>
          </w:tcPr>
          <w:p w14:paraId="2C4BFE7B" w14:textId="77777777" w:rsidR="00E346A0" w:rsidRDefault="006E68D1"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A6E7259" w14:textId="77777777" w:rsidR="00E346A0" w:rsidRPr="00E346A0" w:rsidRDefault="006E68D1" w:rsidP="00BA1967">
            <w:pPr>
              <w:pStyle w:val="ESBodyText0"/>
              <w:jc w:val="center"/>
              <w:rPr>
                <w:color w:val="FFFFFF" w:themeColor="background1"/>
              </w:rPr>
            </w:pPr>
            <w:r>
              <w:rPr>
                <w:color w:val="FFFFFF" w:themeColor="background1"/>
              </w:rPr>
              <w:t>60.5%</w:t>
            </w:r>
          </w:p>
        </w:tc>
      </w:tr>
      <w:tr w:rsidR="00B83497" w14:paraId="5401F501" w14:textId="77777777" w:rsidTr="00301A6C">
        <w:trPr>
          <w:trHeight w:hRule="exact" w:val="567"/>
        </w:trPr>
        <w:tc>
          <w:tcPr>
            <w:tcW w:w="3681" w:type="dxa"/>
            <w:tcMar>
              <w:top w:w="57" w:type="dxa"/>
            </w:tcMar>
            <w:vAlign w:val="center"/>
          </w:tcPr>
          <w:p w14:paraId="1269DB59" w14:textId="77777777" w:rsidR="00E346A0" w:rsidRDefault="006E68D1"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210A7CC" w14:textId="77777777" w:rsidR="00E346A0" w:rsidRDefault="006E68D1" w:rsidP="00BA1967">
            <w:pPr>
              <w:pStyle w:val="ESBodyText0"/>
              <w:jc w:val="center"/>
            </w:pPr>
            <w:r>
              <w:t>67.4%</w:t>
            </w:r>
          </w:p>
        </w:tc>
      </w:tr>
    </w:tbl>
    <w:p w14:paraId="6A211489" w14:textId="77777777" w:rsidR="004777FF" w:rsidRDefault="006E68D1">
      <w:pPr>
        <w:spacing w:after="0" w:line="240" w:lineRule="auto"/>
      </w:pPr>
    </w:p>
    <w:p w14:paraId="121DAF34" w14:textId="77777777" w:rsidR="00874585" w:rsidRDefault="006E68D1" w:rsidP="001F39DE">
      <w:pPr>
        <w:pStyle w:val="ESHeading30"/>
        <w:spacing w:before="200"/>
      </w:pPr>
    </w:p>
    <w:p w14:paraId="17D712CB" w14:textId="77777777" w:rsidR="004D2A34" w:rsidRDefault="006E68D1">
      <w:pPr>
        <w:spacing w:after="0" w:line="240" w:lineRule="auto"/>
        <w:rPr>
          <w:b/>
          <w:color w:val="000000" w:themeColor="text1"/>
        </w:rPr>
      </w:pPr>
      <w:r>
        <w:br w:type="page"/>
      </w:r>
    </w:p>
    <w:p w14:paraId="30F8B25D" w14:textId="77777777" w:rsidR="004D2A34" w:rsidRDefault="006E68D1" w:rsidP="004D2A34">
      <w:pPr>
        <w:pStyle w:val="Style10"/>
      </w:pPr>
      <w:r>
        <w:lastRenderedPageBreak/>
        <w:t>LEARNING (continued)</w:t>
      </w:r>
    </w:p>
    <w:p w14:paraId="4FDF719A" w14:textId="77777777" w:rsidR="004D2A34" w:rsidRDefault="006E68D1" w:rsidP="004D2A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4A15F64A" w14:textId="77777777" w:rsidR="004D2A34" w:rsidRDefault="006E68D1" w:rsidP="004D2A34">
      <w:pPr>
        <w:pStyle w:val="ESHeading30"/>
      </w:pPr>
      <w:r w:rsidRPr="00EA3964">
        <w:t>NAPLAN</w:t>
      </w:r>
    </w:p>
    <w:p w14:paraId="47964A73" w14:textId="77777777" w:rsidR="004D2A34" w:rsidRDefault="006E68D1" w:rsidP="004D2A34">
      <w:pPr>
        <w:pStyle w:val="ESBodyText0"/>
      </w:pPr>
      <w:r>
        <w:t>Percentage of students in the top three bands of testing in NAPLAN.</w:t>
      </w:r>
      <w:r w:rsidRPr="00406C93">
        <w:rPr>
          <w:noProof/>
        </w:rPr>
        <w:t xml:space="preserve"> </w:t>
      </w:r>
    </w:p>
    <w:p w14:paraId="6BB30840" w14:textId="77777777" w:rsidR="004D2A34" w:rsidRDefault="006E68D1" w:rsidP="004D2A34">
      <w:pPr>
        <w:pStyle w:val="ESBodyText0"/>
      </w:pPr>
      <w:r>
        <w:t>Note: NAPLAN tests were not conducted in 2020, hence the 4-year average is the average of 201</w:t>
      </w:r>
      <w:r>
        <w:t>9</w:t>
      </w:r>
      <w:r>
        <w:t>, 20</w:t>
      </w:r>
      <w:r>
        <w:t>21</w:t>
      </w:r>
      <w:r>
        <w:t xml:space="preserve"> and 202</w:t>
      </w:r>
      <w:r>
        <w:t>2</w:t>
      </w:r>
      <w:r>
        <w:t xml:space="preserve"> data.</w:t>
      </w:r>
      <w:r w:rsidRPr="00E00775">
        <w:rPr>
          <w:noProof/>
        </w:rPr>
        <w:t xml:space="preserve"> </w:t>
      </w:r>
    </w:p>
    <w:p w14:paraId="4E505D5C" w14:textId="77777777" w:rsidR="00C11F94" w:rsidRDefault="006E68D1" w:rsidP="00C11F9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182CA6EA" wp14:editId="040C297E">
            <wp:simplePos x="0" y="0"/>
            <wp:positionH relativeFrom="margin">
              <wp:posOffset>3373755</wp:posOffset>
            </wp:positionH>
            <wp:positionV relativeFrom="paragraph">
              <wp:posOffset>80010</wp:posOffset>
            </wp:positionV>
            <wp:extent cx="3495675" cy="1933575"/>
            <wp:effectExtent l="0" t="0" r="0" b="0"/>
            <wp:wrapNone/>
            <wp:docPr id="148765803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83497" w14:paraId="3F1F0CBF" w14:textId="77777777" w:rsidTr="0025525E">
        <w:tc>
          <w:tcPr>
            <w:tcW w:w="2835" w:type="dxa"/>
            <w:vAlign w:val="bottom"/>
          </w:tcPr>
          <w:p w14:paraId="7C1A71A7" w14:textId="77777777" w:rsidR="00C11F94" w:rsidRDefault="006E68D1"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1D870EB4" w14:textId="77777777" w:rsidR="00C11F94" w:rsidRPr="00B20B33" w:rsidRDefault="006E68D1"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614BCCC1" w14:textId="77777777" w:rsidR="00C11F94" w:rsidRDefault="006E68D1" w:rsidP="0025525E">
            <w:pPr>
              <w:pStyle w:val="ESBodyText0"/>
              <w:spacing w:line="240" w:lineRule="auto"/>
              <w:jc w:val="center"/>
            </w:pPr>
            <w:r>
              <w:t>Latest year (202</w:t>
            </w:r>
            <w:r>
              <w:t>2</w:t>
            </w:r>
            <w:r>
              <w:t>)</w:t>
            </w:r>
          </w:p>
        </w:tc>
        <w:tc>
          <w:tcPr>
            <w:tcW w:w="1132" w:type="dxa"/>
            <w:vAlign w:val="bottom"/>
          </w:tcPr>
          <w:p w14:paraId="33FAFF40" w14:textId="77777777" w:rsidR="00C11F94" w:rsidRDefault="006E68D1" w:rsidP="0025525E">
            <w:pPr>
              <w:pStyle w:val="ESBodyText0"/>
              <w:spacing w:line="240" w:lineRule="auto"/>
              <w:jc w:val="center"/>
            </w:pPr>
            <w:r>
              <w:t>4-year average</w:t>
            </w:r>
          </w:p>
        </w:tc>
      </w:tr>
      <w:tr w:rsidR="00B83497" w14:paraId="56968450" w14:textId="77777777" w:rsidTr="0025525E">
        <w:trPr>
          <w:trHeight w:hRule="exact" w:val="567"/>
        </w:trPr>
        <w:tc>
          <w:tcPr>
            <w:tcW w:w="2835" w:type="dxa"/>
            <w:tcMar>
              <w:top w:w="57" w:type="dxa"/>
            </w:tcMar>
            <w:vAlign w:val="center"/>
          </w:tcPr>
          <w:p w14:paraId="2538D4B4" w14:textId="77777777" w:rsidR="00C11F94" w:rsidRDefault="006E68D1" w:rsidP="0025525E">
            <w:pPr>
              <w:pStyle w:val="ESBodyText0"/>
              <w:spacing w:line="240" w:lineRule="auto"/>
            </w:pPr>
            <w:r>
              <w:t xml:space="preserve">School </w:t>
            </w:r>
            <w:r>
              <w:t>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044C4A7" w14:textId="77777777" w:rsidR="00C11F94" w:rsidRDefault="006E68D1" w:rsidP="0025525E">
            <w:pPr>
              <w:pStyle w:val="ESBodyText0"/>
              <w:spacing w:line="240" w:lineRule="auto"/>
              <w:jc w:val="center"/>
            </w:pPr>
            <w:r>
              <w:t>50.3%</w:t>
            </w:r>
          </w:p>
        </w:tc>
        <w:tc>
          <w:tcPr>
            <w:tcW w:w="1132" w:type="dxa"/>
            <w:tcBorders>
              <w:bottom w:val="single" w:sz="4" w:space="0" w:color="FFFFFF" w:themeColor="background1"/>
            </w:tcBorders>
            <w:shd w:val="clear" w:color="auto" w:fill="FFC000"/>
            <w:tcMar>
              <w:top w:w="57" w:type="dxa"/>
            </w:tcMar>
            <w:vAlign w:val="center"/>
          </w:tcPr>
          <w:p w14:paraId="3938E42E" w14:textId="77777777" w:rsidR="00C11F94" w:rsidRDefault="006E68D1" w:rsidP="0025525E">
            <w:pPr>
              <w:pStyle w:val="ESBodyText0"/>
              <w:spacing w:line="240" w:lineRule="auto"/>
              <w:jc w:val="center"/>
            </w:pPr>
            <w:r>
              <w:t>46.8%</w:t>
            </w:r>
          </w:p>
        </w:tc>
      </w:tr>
      <w:tr w:rsidR="00B83497" w14:paraId="4AF8D6B4" w14:textId="77777777" w:rsidTr="0025525E">
        <w:trPr>
          <w:trHeight w:hRule="exact" w:val="567"/>
        </w:trPr>
        <w:tc>
          <w:tcPr>
            <w:tcW w:w="2835" w:type="dxa"/>
            <w:tcMar>
              <w:top w:w="57" w:type="dxa"/>
            </w:tcMar>
            <w:vAlign w:val="center"/>
          </w:tcPr>
          <w:p w14:paraId="675ED577" w14:textId="77777777" w:rsidR="00C11F94" w:rsidRDefault="006E68D1"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C301F5B" w14:textId="77777777" w:rsidR="00C11F94" w:rsidRPr="00B20B33" w:rsidRDefault="006E68D1" w:rsidP="0025525E">
            <w:pPr>
              <w:pStyle w:val="ESBodyText0"/>
              <w:spacing w:line="240" w:lineRule="auto"/>
              <w:jc w:val="center"/>
              <w:rPr>
                <w:color w:val="FFFFFF" w:themeColor="background1"/>
              </w:rPr>
            </w:pPr>
            <w:r>
              <w:rPr>
                <w:color w:val="FFFFFF" w:themeColor="background1"/>
              </w:rPr>
              <w:t>47.7%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D2FB9D5" w14:textId="77777777" w:rsidR="00C11F94" w:rsidRPr="00B20B33" w:rsidRDefault="006E68D1" w:rsidP="0025525E">
            <w:pPr>
              <w:pStyle w:val="ESBodyText0"/>
              <w:spacing w:line="240" w:lineRule="auto"/>
              <w:jc w:val="center"/>
              <w:rPr>
                <w:color w:val="FFFFFF" w:themeColor="background1"/>
              </w:rPr>
            </w:pPr>
            <w:r>
              <w:rPr>
                <w:color w:val="FFFFFF" w:themeColor="background1"/>
              </w:rPr>
              <w:t>48.3%</w:t>
            </w:r>
          </w:p>
        </w:tc>
      </w:tr>
      <w:tr w:rsidR="00B83497" w14:paraId="5F765983" w14:textId="77777777" w:rsidTr="0025525E">
        <w:trPr>
          <w:trHeight w:hRule="exact" w:val="567"/>
        </w:trPr>
        <w:tc>
          <w:tcPr>
            <w:tcW w:w="2835" w:type="dxa"/>
            <w:tcMar>
              <w:top w:w="57" w:type="dxa"/>
            </w:tcMar>
            <w:vAlign w:val="center"/>
          </w:tcPr>
          <w:p w14:paraId="47518551" w14:textId="77777777" w:rsidR="00C11F94" w:rsidRDefault="006E68D1"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D744AAC" w14:textId="77777777" w:rsidR="00C11F94" w:rsidRDefault="006E68D1" w:rsidP="0025525E">
            <w:pPr>
              <w:pStyle w:val="ESBodyText0"/>
              <w:spacing w:line="240" w:lineRule="auto"/>
              <w:jc w:val="center"/>
            </w:pPr>
            <w:r>
              <w:t>54.6%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11615E96" w14:textId="77777777" w:rsidR="00C11F94" w:rsidRDefault="006E68D1" w:rsidP="0025525E">
            <w:pPr>
              <w:pStyle w:val="ESBodyText0"/>
              <w:spacing w:line="240" w:lineRule="auto"/>
              <w:jc w:val="center"/>
            </w:pPr>
            <w:r>
              <w:t>55.3%</w:t>
            </w:r>
          </w:p>
        </w:tc>
      </w:tr>
    </w:tbl>
    <w:p w14:paraId="5A54D932" w14:textId="77777777" w:rsidR="00C11F94" w:rsidRDefault="006E68D1" w:rsidP="00C11F94">
      <w:pPr>
        <w:spacing w:after="0" w:line="240" w:lineRule="auto"/>
        <w:rPr>
          <w:rFonts w:eastAsia="Times New Roman"/>
          <w:b/>
          <w:bCs/>
          <w:color w:val="000000"/>
          <w:lang w:val="en-AU" w:eastAsia="en-AU"/>
        </w:rPr>
      </w:pPr>
    </w:p>
    <w:p w14:paraId="041D2E81" w14:textId="77777777" w:rsidR="00C11F94" w:rsidRDefault="006E68D1" w:rsidP="00C11F94">
      <w:pPr>
        <w:spacing w:after="0" w:line="240" w:lineRule="auto"/>
        <w:rPr>
          <w:rFonts w:eastAsia="Times New Roman"/>
          <w:b/>
          <w:bCs/>
          <w:color w:val="000000"/>
          <w:lang w:val="en-AU" w:eastAsia="en-AU"/>
        </w:rPr>
      </w:pPr>
    </w:p>
    <w:p w14:paraId="6E8DCE72" w14:textId="77777777" w:rsidR="00C11F94" w:rsidRDefault="006E68D1" w:rsidP="00C11F94">
      <w:pPr>
        <w:spacing w:after="0" w:line="240" w:lineRule="auto"/>
        <w:rPr>
          <w:rFonts w:eastAsia="Times New Roman"/>
          <w:b/>
          <w:bCs/>
          <w:color w:val="000000"/>
          <w:lang w:val="en-AU" w:eastAsia="en-AU"/>
        </w:rPr>
      </w:pPr>
    </w:p>
    <w:p w14:paraId="5135E579" w14:textId="77777777" w:rsidR="00C11F94" w:rsidRDefault="006E68D1" w:rsidP="00C11F9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61A06904" wp14:editId="61E998AA">
            <wp:simplePos x="0" y="0"/>
            <wp:positionH relativeFrom="margin">
              <wp:posOffset>3392806</wp:posOffset>
            </wp:positionH>
            <wp:positionV relativeFrom="paragraph">
              <wp:posOffset>59055</wp:posOffset>
            </wp:positionV>
            <wp:extent cx="3467100" cy="1971675"/>
            <wp:effectExtent l="0" t="0" r="0" b="0"/>
            <wp:wrapNone/>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83497" w14:paraId="3E956731" w14:textId="77777777" w:rsidTr="0025525E">
        <w:tc>
          <w:tcPr>
            <w:tcW w:w="2835" w:type="dxa"/>
            <w:vAlign w:val="bottom"/>
          </w:tcPr>
          <w:p w14:paraId="1BB128C1" w14:textId="77777777" w:rsidR="00C11F94" w:rsidRDefault="006E68D1" w:rsidP="0025525E">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767526C3" w14:textId="77777777" w:rsidR="00C11F94" w:rsidRPr="00B20B33" w:rsidRDefault="006E68D1"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075CFEF4" w14:textId="77777777" w:rsidR="00C11F94" w:rsidRDefault="006E68D1" w:rsidP="0025525E">
            <w:pPr>
              <w:pStyle w:val="ESBodyText0"/>
              <w:spacing w:line="240" w:lineRule="auto"/>
              <w:jc w:val="center"/>
            </w:pPr>
            <w:r>
              <w:t>Latest year (202</w:t>
            </w:r>
            <w:r>
              <w:t>2</w:t>
            </w:r>
            <w:r>
              <w:t>)</w:t>
            </w:r>
          </w:p>
        </w:tc>
        <w:tc>
          <w:tcPr>
            <w:tcW w:w="1132" w:type="dxa"/>
            <w:vAlign w:val="bottom"/>
          </w:tcPr>
          <w:p w14:paraId="15AD90B7" w14:textId="77777777" w:rsidR="00C11F94" w:rsidRDefault="006E68D1" w:rsidP="0025525E">
            <w:pPr>
              <w:pStyle w:val="ESBodyText0"/>
              <w:spacing w:line="240" w:lineRule="auto"/>
              <w:jc w:val="center"/>
            </w:pPr>
            <w:r>
              <w:t>4-year average</w:t>
            </w:r>
          </w:p>
        </w:tc>
      </w:tr>
      <w:tr w:rsidR="00B83497" w14:paraId="41FDDA8C" w14:textId="77777777" w:rsidTr="0025525E">
        <w:trPr>
          <w:trHeight w:hRule="exact" w:val="567"/>
        </w:trPr>
        <w:tc>
          <w:tcPr>
            <w:tcW w:w="2835" w:type="dxa"/>
            <w:tcMar>
              <w:top w:w="57" w:type="dxa"/>
            </w:tcMar>
            <w:vAlign w:val="center"/>
          </w:tcPr>
          <w:p w14:paraId="04A48AD0" w14:textId="77777777" w:rsidR="00C11F94" w:rsidRDefault="006E68D1"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76DF008" w14:textId="77777777" w:rsidR="00C11F94" w:rsidRDefault="006E68D1" w:rsidP="0025525E">
            <w:pPr>
              <w:pStyle w:val="ESBodyText0"/>
              <w:spacing w:line="240" w:lineRule="auto"/>
              <w:jc w:val="center"/>
            </w:pPr>
            <w:r>
              <w:t>32.5%</w:t>
            </w:r>
          </w:p>
        </w:tc>
        <w:tc>
          <w:tcPr>
            <w:tcW w:w="1132" w:type="dxa"/>
            <w:tcBorders>
              <w:bottom w:val="single" w:sz="4" w:space="0" w:color="FFFFFF" w:themeColor="background1"/>
            </w:tcBorders>
            <w:shd w:val="clear" w:color="auto" w:fill="FFC000"/>
            <w:tcMar>
              <w:top w:w="57" w:type="dxa"/>
            </w:tcMar>
            <w:vAlign w:val="center"/>
          </w:tcPr>
          <w:p w14:paraId="0F9E2BAA" w14:textId="77777777" w:rsidR="00C11F94" w:rsidRDefault="006E68D1" w:rsidP="0025525E">
            <w:pPr>
              <w:pStyle w:val="ESBodyText0"/>
              <w:spacing w:line="240" w:lineRule="auto"/>
              <w:jc w:val="center"/>
            </w:pPr>
            <w:r>
              <w:t>34.5%</w:t>
            </w:r>
          </w:p>
        </w:tc>
      </w:tr>
      <w:tr w:rsidR="00B83497" w14:paraId="5534DF29" w14:textId="77777777" w:rsidTr="0025525E">
        <w:trPr>
          <w:trHeight w:hRule="exact" w:val="567"/>
        </w:trPr>
        <w:tc>
          <w:tcPr>
            <w:tcW w:w="2835" w:type="dxa"/>
            <w:tcMar>
              <w:top w:w="57" w:type="dxa"/>
            </w:tcMar>
            <w:vAlign w:val="center"/>
          </w:tcPr>
          <w:p w14:paraId="42B5F2C5" w14:textId="77777777" w:rsidR="00C11F94" w:rsidRDefault="006E68D1" w:rsidP="0025525E">
            <w:pPr>
              <w:pStyle w:val="ESBodyText0"/>
              <w:spacing w:line="240" w:lineRule="auto"/>
            </w:pPr>
            <w:r>
              <w:t xml:space="preserve">Similar Schools </w:t>
            </w:r>
            <w:r>
              <w:t>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592F3519" w14:textId="77777777" w:rsidR="00C11F94" w:rsidRPr="00B20B33" w:rsidRDefault="006E68D1" w:rsidP="0025525E">
            <w:pPr>
              <w:pStyle w:val="ESBodyText0"/>
              <w:spacing w:line="240" w:lineRule="auto"/>
              <w:jc w:val="center"/>
              <w:rPr>
                <w:color w:val="FFFFFF" w:themeColor="background1"/>
              </w:rPr>
            </w:pPr>
            <w:r>
              <w:rPr>
                <w:color w:val="FFFFFF" w:themeColor="background1"/>
              </w:rPr>
              <w:t>38.9%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0314EF81" w14:textId="77777777" w:rsidR="00C11F94" w:rsidRPr="00B20B33" w:rsidRDefault="006E68D1" w:rsidP="0025525E">
            <w:pPr>
              <w:pStyle w:val="ESBodyText0"/>
              <w:spacing w:line="240" w:lineRule="auto"/>
              <w:jc w:val="center"/>
              <w:rPr>
                <w:color w:val="FFFFFF" w:themeColor="background1"/>
              </w:rPr>
            </w:pPr>
            <w:r>
              <w:rPr>
                <w:color w:val="FFFFFF" w:themeColor="background1"/>
              </w:rPr>
              <w:t>38.5%</w:t>
            </w:r>
          </w:p>
        </w:tc>
      </w:tr>
      <w:tr w:rsidR="00B83497" w14:paraId="439745FA" w14:textId="77777777" w:rsidTr="0025525E">
        <w:trPr>
          <w:trHeight w:hRule="exact" w:val="567"/>
        </w:trPr>
        <w:tc>
          <w:tcPr>
            <w:tcW w:w="2835" w:type="dxa"/>
            <w:tcMar>
              <w:top w:w="57" w:type="dxa"/>
            </w:tcMar>
            <w:vAlign w:val="center"/>
          </w:tcPr>
          <w:p w14:paraId="686203AF" w14:textId="77777777" w:rsidR="00C11F94" w:rsidRDefault="006E68D1"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3342E9D" w14:textId="77777777" w:rsidR="00C11F94" w:rsidRDefault="006E68D1" w:rsidP="0025525E">
            <w:pPr>
              <w:pStyle w:val="ESBodyText0"/>
              <w:spacing w:line="240" w:lineRule="auto"/>
              <w:jc w:val="center"/>
            </w:pPr>
            <w:r>
              <w:t>47.2%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3ECEEF0" w14:textId="77777777" w:rsidR="00C11F94" w:rsidRDefault="006E68D1" w:rsidP="0025525E">
            <w:pPr>
              <w:pStyle w:val="ESBodyText0"/>
              <w:spacing w:line="240" w:lineRule="auto"/>
              <w:jc w:val="center"/>
            </w:pPr>
            <w:r>
              <w:t>46.0%</w:t>
            </w:r>
          </w:p>
        </w:tc>
      </w:tr>
    </w:tbl>
    <w:p w14:paraId="1D646B07" w14:textId="77777777" w:rsidR="00C11F94" w:rsidRDefault="006E68D1" w:rsidP="00C11F94">
      <w:pPr>
        <w:spacing w:after="0" w:line="240" w:lineRule="auto"/>
        <w:rPr>
          <w:rFonts w:eastAsia="Arial" w:cs="Times New Roman"/>
          <w:color w:val="000000"/>
          <w:szCs w:val="20"/>
        </w:rPr>
      </w:pPr>
    </w:p>
    <w:p w14:paraId="306AB1E7" w14:textId="77777777" w:rsidR="00C11F94" w:rsidRDefault="006E68D1" w:rsidP="00C11F94">
      <w:pPr>
        <w:pStyle w:val="ESBodyText0"/>
        <w:spacing w:after="0" w:line="240" w:lineRule="auto"/>
        <w:rPr>
          <w:rFonts w:eastAsia="Arial" w:cs="Times New Roman"/>
          <w:color w:val="000000"/>
          <w:szCs w:val="20"/>
        </w:rPr>
      </w:pPr>
    </w:p>
    <w:p w14:paraId="0837B3E7" w14:textId="77777777" w:rsidR="00C11F94" w:rsidRDefault="006E68D1" w:rsidP="00C11F94">
      <w:pPr>
        <w:pStyle w:val="ESHeading30"/>
        <w:spacing w:before="0"/>
      </w:pPr>
      <w:r>
        <w:rPr>
          <w:noProof/>
        </w:rPr>
        <w:drawing>
          <wp:anchor distT="0" distB="0" distL="114300" distR="114300" simplePos="0" relativeHeight="251662336" behindDoc="0" locked="0" layoutInCell="1" allowOverlap="1" wp14:anchorId="5992A645" wp14:editId="6A019036">
            <wp:simplePos x="0" y="0"/>
            <wp:positionH relativeFrom="margin">
              <wp:posOffset>3392805</wp:posOffset>
            </wp:positionH>
            <wp:positionV relativeFrom="paragraph">
              <wp:posOffset>179070</wp:posOffset>
            </wp:positionV>
            <wp:extent cx="3467100" cy="1933575"/>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83497" w14:paraId="4976C6CE" w14:textId="77777777" w:rsidTr="0025525E">
        <w:tc>
          <w:tcPr>
            <w:tcW w:w="2835" w:type="dxa"/>
            <w:vAlign w:val="bottom"/>
          </w:tcPr>
          <w:p w14:paraId="5BFD553F" w14:textId="77777777" w:rsidR="00C11F94" w:rsidRDefault="006E68D1"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20BC31CC" w14:textId="77777777" w:rsidR="00C11F94" w:rsidRPr="00B20B33" w:rsidRDefault="006E68D1" w:rsidP="0025525E">
            <w:pPr>
              <w:pStyle w:val="ESBodyText0"/>
              <w:spacing w:line="240" w:lineRule="auto"/>
              <w:rPr>
                <w:b/>
                <w:bCs/>
              </w:rPr>
            </w:pPr>
            <w:r>
              <w:rPr>
                <w:rFonts w:eastAsia="Times New Roman"/>
                <w:b/>
                <w:bCs/>
                <w:color w:val="000000"/>
                <w:lang w:val="en-AU" w:eastAsia="en-AU"/>
              </w:rPr>
              <w:t>Year 7</w:t>
            </w:r>
          </w:p>
        </w:tc>
        <w:tc>
          <w:tcPr>
            <w:tcW w:w="1131" w:type="dxa"/>
            <w:vAlign w:val="bottom"/>
          </w:tcPr>
          <w:p w14:paraId="6ECF25C4" w14:textId="77777777" w:rsidR="00C11F94" w:rsidRDefault="006E68D1" w:rsidP="0025525E">
            <w:pPr>
              <w:pStyle w:val="ESBodyText0"/>
              <w:spacing w:line="240" w:lineRule="auto"/>
              <w:jc w:val="center"/>
            </w:pPr>
            <w:r>
              <w:t>Latest year (202</w:t>
            </w:r>
            <w:r>
              <w:t>2</w:t>
            </w:r>
            <w:r>
              <w:t>)</w:t>
            </w:r>
          </w:p>
        </w:tc>
        <w:tc>
          <w:tcPr>
            <w:tcW w:w="1132" w:type="dxa"/>
            <w:vAlign w:val="bottom"/>
          </w:tcPr>
          <w:p w14:paraId="1BE8B50F" w14:textId="77777777" w:rsidR="00C11F94" w:rsidRDefault="006E68D1" w:rsidP="0025525E">
            <w:pPr>
              <w:pStyle w:val="ESBodyText0"/>
              <w:spacing w:line="240" w:lineRule="auto"/>
              <w:jc w:val="center"/>
            </w:pPr>
            <w:r>
              <w:t>4-year average</w:t>
            </w:r>
          </w:p>
        </w:tc>
      </w:tr>
      <w:tr w:rsidR="00B83497" w14:paraId="0F186F0C" w14:textId="77777777" w:rsidTr="0025525E">
        <w:trPr>
          <w:trHeight w:hRule="exact" w:val="567"/>
        </w:trPr>
        <w:tc>
          <w:tcPr>
            <w:tcW w:w="2835" w:type="dxa"/>
            <w:tcMar>
              <w:top w:w="57" w:type="dxa"/>
            </w:tcMar>
            <w:vAlign w:val="center"/>
          </w:tcPr>
          <w:p w14:paraId="6CB5BC2D" w14:textId="77777777" w:rsidR="00C11F94" w:rsidRDefault="006E68D1"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3010768" w14:textId="77777777" w:rsidR="00C11F94" w:rsidRDefault="006E68D1" w:rsidP="0025525E">
            <w:pPr>
              <w:pStyle w:val="ESBodyText0"/>
              <w:spacing w:line="240" w:lineRule="auto"/>
              <w:jc w:val="center"/>
            </w:pPr>
            <w:r>
              <w:t>40.4%</w:t>
            </w:r>
          </w:p>
        </w:tc>
        <w:tc>
          <w:tcPr>
            <w:tcW w:w="1132" w:type="dxa"/>
            <w:tcBorders>
              <w:bottom w:val="single" w:sz="4" w:space="0" w:color="FFFFFF" w:themeColor="background1"/>
            </w:tcBorders>
            <w:shd w:val="clear" w:color="auto" w:fill="FFC000"/>
            <w:tcMar>
              <w:top w:w="57" w:type="dxa"/>
            </w:tcMar>
            <w:vAlign w:val="center"/>
          </w:tcPr>
          <w:p w14:paraId="2985DA67" w14:textId="77777777" w:rsidR="00C11F94" w:rsidRDefault="006E68D1" w:rsidP="0025525E">
            <w:pPr>
              <w:pStyle w:val="ESBodyText0"/>
              <w:spacing w:line="240" w:lineRule="auto"/>
              <w:jc w:val="center"/>
            </w:pPr>
            <w:r>
              <w:t>44.5%</w:t>
            </w:r>
          </w:p>
        </w:tc>
      </w:tr>
      <w:tr w:rsidR="00B83497" w14:paraId="4DBF5C6F" w14:textId="77777777" w:rsidTr="0025525E">
        <w:trPr>
          <w:trHeight w:hRule="exact" w:val="567"/>
        </w:trPr>
        <w:tc>
          <w:tcPr>
            <w:tcW w:w="2835" w:type="dxa"/>
            <w:tcMar>
              <w:top w:w="57" w:type="dxa"/>
            </w:tcMar>
            <w:vAlign w:val="center"/>
          </w:tcPr>
          <w:p w14:paraId="3768D9BB" w14:textId="77777777" w:rsidR="00C11F94" w:rsidRDefault="006E68D1"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C75A184" w14:textId="77777777" w:rsidR="00C11F94" w:rsidRPr="00B20B33" w:rsidRDefault="006E68D1" w:rsidP="0025525E">
            <w:pPr>
              <w:pStyle w:val="ESBodyText0"/>
              <w:spacing w:line="240" w:lineRule="auto"/>
              <w:jc w:val="center"/>
              <w:rPr>
                <w:color w:val="FFFFFF" w:themeColor="background1"/>
              </w:rPr>
            </w:pPr>
            <w:r>
              <w:rPr>
                <w:color w:val="FFFFFF" w:themeColor="background1"/>
              </w:rPr>
              <w:t>44.5%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7C222D6" w14:textId="77777777" w:rsidR="00C11F94" w:rsidRPr="00B20B33" w:rsidRDefault="006E68D1" w:rsidP="0025525E">
            <w:pPr>
              <w:pStyle w:val="ESBodyText0"/>
              <w:spacing w:line="240" w:lineRule="auto"/>
              <w:jc w:val="center"/>
              <w:rPr>
                <w:color w:val="FFFFFF" w:themeColor="background1"/>
              </w:rPr>
            </w:pPr>
            <w:r>
              <w:rPr>
                <w:color w:val="FFFFFF" w:themeColor="background1"/>
              </w:rPr>
              <w:t>47.5%</w:t>
            </w:r>
          </w:p>
        </w:tc>
      </w:tr>
      <w:tr w:rsidR="00B83497" w14:paraId="693BA7E2" w14:textId="77777777" w:rsidTr="0025525E">
        <w:trPr>
          <w:trHeight w:hRule="exact" w:val="567"/>
        </w:trPr>
        <w:tc>
          <w:tcPr>
            <w:tcW w:w="2835" w:type="dxa"/>
            <w:tcMar>
              <w:top w:w="57" w:type="dxa"/>
            </w:tcMar>
            <w:vAlign w:val="center"/>
          </w:tcPr>
          <w:p w14:paraId="4149EF5B" w14:textId="77777777" w:rsidR="00C11F94" w:rsidRDefault="006E68D1"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C705884" w14:textId="77777777" w:rsidR="00C11F94" w:rsidRDefault="006E68D1" w:rsidP="0025525E">
            <w:pPr>
              <w:pStyle w:val="ESBodyText0"/>
              <w:spacing w:line="240" w:lineRule="auto"/>
              <w:jc w:val="center"/>
            </w:pPr>
            <w:r>
              <w:t>52.5%</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D008D5C" w14:textId="77777777" w:rsidR="00C11F94" w:rsidRDefault="006E68D1" w:rsidP="0025525E">
            <w:pPr>
              <w:pStyle w:val="ESBodyText0"/>
              <w:spacing w:line="240" w:lineRule="auto"/>
              <w:jc w:val="center"/>
            </w:pPr>
            <w:r>
              <w:t>54.8%</w:t>
            </w:r>
          </w:p>
        </w:tc>
      </w:tr>
    </w:tbl>
    <w:p w14:paraId="30A48269" w14:textId="77777777" w:rsidR="00C11F94" w:rsidRDefault="006E68D1" w:rsidP="00C11F94">
      <w:pPr>
        <w:pStyle w:val="ESHeading30"/>
        <w:spacing w:before="0"/>
      </w:pPr>
    </w:p>
    <w:p w14:paraId="322BD2E8" w14:textId="77777777" w:rsidR="00C11F94" w:rsidRDefault="006E68D1" w:rsidP="00C11F94">
      <w:pPr>
        <w:pStyle w:val="ESHeading30"/>
        <w:spacing w:before="0"/>
      </w:pPr>
      <w:r>
        <w:rPr>
          <w:noProof/>
        </w:rPr>
        <w:drawing>
          <wp:anchor distT="0" distB="0" distL="114300" distR="114300" simplePos="0" relativeHeight="251661312" behindDoc="0" locked="0" layoutInCell="1" allowOverlap="1" wp14:anchorId="59065E14" wp14:editId="645405C5">
            <wp:simplePos x="0" y="0"/>
            <wp:positionH relativeFrom="margin">
              <wp:posOffset>3392805</wp:posOffset>
            </wp:positionH>
            <wp:positionV relativeFrom="paragraph">
              <wp:posOffset>179071</wp:posOffset>
            </wp:positionV>
            <wp:extent cx="3467100" cy="1943100"/>
            <wp:effectExtent l="0" t="0" r="0" b="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83497" w14:paraId="5D87A286" w14:textId="77777777" w:rsidTr="0025525E">
        <w:tc>
          <w:tcPr>
            <w:tcW w:w="2835" w:type="dxa"/>
            <w:vAlign w:val="bottom"/>
          </w:tcPr>
          <w:p w14:paraId="5646E32D" w14:textId="77777777" w:rsidR="00C11F94" w:rsidRDefault="006E68D1" w:rsidP="0025525E">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78860777" w14:textId="77777777" w:rsidR="00C11F94" w:rsidRPr="00B20B33" w:rsidRDefault="006E68D1" w:rsidP="0025525E">
            <w:pPr>
              <w:pStyle w:val="ESBodyText0"/>
              <w:spacing w:line="240" w:lineRule="auto"/>
              <w:rPr>
                <w:b/>
                <w:bCs/>
              </w:rPr>
            </w:pPr>
            <w:r>
              <w:rPr>
                <w:rFonts w:eastAsia="Times New Roman"/>
                <w:b/>
                <w:bCs/>
                <w:color w:val="000000"/>
                <w:lang w:val="en-AU" w:eastAsia="en-AU"/>
              </w:rPr>
              <w:t>Year 9</w:t>
            </w:r>
          </w:p>
        </w:tc>
        <w:tc>
          <w:tcPr>
            <w:tcW w:w="1131" w:type="dxa"/>
            <w:vAlign w:val="bottom"/>
          </w:tcPr>
          <w:p w14:paraId="48D9636E" w14:textId="77777777" w:rsidR="00C11F94" w:rsidRDefault="006E68D1" w:rsidP="0025525E">
            <w:pPr>
              <w:pStyle w:val="ESBodyText0"/>
              <w:spacing w:line="240" w:lineRule="auto"/>
              <w:jc w:val="center"/>
            </w:pPr>
            <w:r>
              <w:t>Latest year (202</w:t>
            </w:r>
            <w:r>
              <w:t>2</w:t>
            </w:r>
            <w:r>
              <w:t>)</w:t>
            </w:r>
          </w:p>
        </w:tc>
        <w:tc>
          <w:tcPr>
            <w:tcW w:w="1132" w:type="dxa"/>
            <w:vAlign w:val="bottom"/>
          </w:tcPr>
          <w:p w14:paraId="56C84EE6" w14:textId="77777777" w:rsidR="00C11F94" w:rsidRDefault="006E68D1" w:rsidP="0025525E">
            <w:pPr>
              <w:pStyle w:val="ESBodyText0"/>
              <w:spacing w:line="240" w:lineRule="auto"/>
              <w:jc w:val="center"/>
            </w:pPr>
            <w:r>
              <w:t>4-year average</w:t>
            </w:r>
          </w:p>
        </w:tc>
      </w:tr>
      <w:tr w:rsidR="00B83497" w14:paraId="78B6EC2B" w14:textId="77777777" w:rsidTr="0025525E">
        <w:trPr>
          <w:trHeight w:hRule="exact" w:val="567"/>
        </w:trPr>
        <w:tc>
          <w:tcPr>
            <w:tcW w:w="2835" w:type="dxa"/>
            <w:tcMar>
              <w:top w:w="57" w:type="dxa"/>
            </w:tcMar>
            <w:vAlign w:val="center"/>
          </w:tcPr>
          <w:p w14:paraId="3772C7C5" w14:textId="77777777" w:rsidR="00C11F94" w:rsidRDefault="006E68D1" w:rsidP="0025525E">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4966A948" w14:textId="77777777" w:rsidR="00C11F94" w:rsidRDefault="006E68D1" w:rsidP="0025525E">
            <w:pPr>
              <w:pStyle w:val="ESBodyText0"/>
              <w:spacing w:line="240" w:lineRule="auto"/>
              <w:jc w:val="center"/>
            </w:pPr>
            <w:r>
              <w:t>26.7%</w:t>
            </w:r>
          </w:p>
        </w:tc>
        <w:tc>
          <w:tcPr>
            <w:tcW w:w="1132" w:type="dxa"/>
            <w:tcBorders>
              <w:bottom w:val="single" w:sz="4" w:space="0" w:color="FFFFFF" w:themeColor="background1"/>
            </w:tcBorders>
            <w:shd w:val="clear" w:color="auto" w:fill="FFC000"/>
            <w:tcMar>
              <w:top w:w="57" w:type="dxa"/>
            </w:tcMar>
            <w:vAlign w:val="center"/>
          </w:tcPr>
          <w:p w14:paraId="02790B66" w14:textId="77777777" w:rsidR="00C11F94" w:rsidRDefault="006E68D1" w:rsidP="0025525E">
            <w:pPr>
              <w:pStyle w:val="ESBodyText0"/>
              <w:spacing w:line="240" w:lineRule="auto"/>
              <w:jc w:val="center"/>
            </w:pPr>
            <w:r>
              <w:t>32.3%</w:t>
            </w:r>
          </w:p>
        </w:tc>
      </w:tr>
      <w:tr w:rsidR="00B83497" w14:paraId="318FE685" w14:textId="77777777" w:rsidTr="0025525E">
        <w:trPr>
          <w:trHeight w:hRule="exact" w:val="567"/>
        </w:trPr>
        <w:tc>
          <w:tcPr>
            <w:tcW w:w="2835" w:type="dxa"/>
            <w:tcMar>
              <w:top w:w="57" w:type="dxa"/>
            </w:tcMar>
            <w:vAlign w:val="center"/>
          </w:tcPr>
          <w:p w14:paraId="1C8F1C98" w14:textId="77777777" w:rsidR="00C11F94" w:rsidRDefault="006E68D1" w:rsidP="0025525E">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948BE13" w14:textId="77777777" w:rsidR="00C11F94" w:rsidRPr="00B20B33" w:rsidRDefault="006E68D1" w:rsidP="0025525E">
            <w:pPr>
              <w:pStyle w:val="ESBodyText0"/>
              <w:spacing w:line="240" w:lineRule="auto"/>
              <w:jc w:val="center"/>
              <w:rPr>
                <w:color w:val="FFFFFF" w:themeColor="background1"/>
              </w:rPr>
            </w:pPr>
            <w:r>
              <w:rPr>
                <w:color w:val="FFFFFF" w:themeColor="background1"/>
              </w:rPr>
              <w:t>34.5%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6B0A3FD" w14:textId="77777777" w:rsidR="00C11F94" w:rsidRPr="00B20B33" w:rsidRDefault="006E68D1" w:rsidP="0025525E">
            <w:pPr>
              <w:pStyle w:val="ESBodyText0"/>
              <w:spacing w:line="240" w:lineRule="auto"/>
              <w:jc w:val="center"/>
              <w:rPr>
                <w:color w:val="FFFFFF" w:themeColor="background1"/>
              </w:rPr>
            </w:pPr>
            <w:r>
              <w:rPr>
                <w:color w:val="FFFFFF" w:themeColor="background1"/>
              </w:rPr>
              <w:t>37.1%</w:t>
            </w:r>
          </w:p>
        </w:tc>
      </w:tr>
      <w:tr w:rsidR="00B83497" w14:paraId="3F22FFB1" w14:textId="77777777" w:rsidTr="0025525E">
        <w:trPr>
          <w:trHeight w:hRule="exact" w:val="567"/>
        </w:trPr>
        <w:tc>
          <w:tcPr>
            <w:tcW w:w="2835" w:type="dxa"/>
            <w:tcMar>
              <w:top w:w="57" w:type="dxa"/>
            </w:tcMar>
            <w:vAlign w:val="center"/>
          </w:tcPr>
          <w:p w14:paraId="788B4C56" w14:textId="77777777" w:rsidR="00C11F94" w:rsidRDefault="006E68D1" w:rsidP="0025525E">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12FC7F26" w14:textId="77777777" w:rsidR="00C11F94" w:rsidRDefault="006E68D1" w:rsidP="0025525E">
            <w:pPr>
              <w:pStyle w:val="ESBodyText0"/>
              <w:spacing w:line="240" w:lineRule="auto"/>
              <w:jc w:val="center"/>
            </w:pPr>
            <w:r>
              <w:t>44.7%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BA68AAD" w14:textId="77777777" w:rsidR="00C11F94" w:rsidRDefault="006E68D1" w:rsidP="0025525E">
            <w:pPr>
              <w:pStyle w:val="ESBodyText0"/>
              <w:spacing w:line="240" w:lineRule="auto"/>
              <w:jc w:val="center"/>
            </w:pPr>
            <w:r>
              <w:t>45.6%</w:t>
            </w:r>
          </w:p>
        </w:tc>
      </w:tr>
    </w:tbl>
    <w:p w14:paraId="3CB7F20F" w14:textId="77777777" w:rsidR="00C11F94" w:rsidRDefault="006E68D1" w:rsidP="00C11F94">
      <w:pPr>
        <w:pStyle w:val="ESHeading30"/>
        <w:spacing w:before="0"/>
      </w:pPr>
    </w:p>
    <w:p w14:paraId="77CDEB3C" w14:textId="77777777" w:rsidR="004D2A34" w:rsidRDefault="006E68D1" w:rsidP="00C11F94">
      <w:pPr>
        <w:pStyle w:val="ESBodyText0"/>
        <w:spacing w:after="0" w:line="240" w:lineRule="auto"/>
        <w:rPr>
          <w:b/>
          <w:color w:val="000000" w:themeColor="text1"/>
        </w:rPr>
      </w:pPr>
      <w:r>
        <w:br w:type="page"/>
      </w:r>
    </w:p>
    <w:p w14:paraId="31C64912" w14:textId="77777777" w:rsidR="004D2A34" w:rsidRDefault="006E68D1" w:rsidP="004D2A34">
      <w:pPr>
        <w:pStyle w:val="Style10"/>
      </w:pPr>
      <w:r>
        <w:lastRenderedPageBreak/>
        <w:t>LEARNING (continued)</w:t>
      </w:r>
    </w:p>
    <w:p w14:paraId="1EEDFD26" w14:textId="77777777" w:rsidR="007F1B5B" w:rsidRPr="007F1B5B" w:rsidRDefault="006E68D1" w:rsidP="007F1B5B">
      <w:pPr>
        <w:pStyle w:val="ESBodyText0"/>
        <w:spacing w:before="240" w:line="240" w:lineRule="auto"/>
        <w:ind w:left="567" w:hanging="567"/>
        <w:rPr>
          <w:b/>
          <w:i/>
        </w:rPr>
      </w:pPr>
      <w:r>
        <w:rPr>
          <w:b/>
          <w:i/>
        </w:rPr>
        <w:t>Key:</w:t>
      </w:r>
      <w:r>
        <w:rPr>
          <w:b/>
          <w:i/>
        </w:rPr>
        <w:tab/>
        <w:t xml:space="preserve">‘Similar Schools’ are a group of Victorian government </w:t>
      </w:r>
      <w:r>
        <w:rPr>
          <w:b/>
          <w:i/>
        </w:rPr>
        <w:t xml:space="preserve">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2B156AD4" w14:textId="77777777" w:rsidR="00F02DDC" w:rsidRDefault="006E68D1" w:rsidP="007F1B5B">
      <w:pPr>
        <w:pStyle w:val="ESBodyText0"/>
        <w:spacing w:after="240"/>
        <w:rPr>
          <w:rFonts w:eastAsia="Arial"/>
          <w:color w:val="000000"/>
        </w:rPr>
      </w:pPr>
    </w:p>
    <w:p w14:paraId="6FB0208D" w14:textId="77777777" w:rsidR="003157E3" w:rsidRDefault="006E68D1" w:rsidP="00874585">
      <w:pPr>
        <w:pStyle w:val="ESHeading30"/>
      </w:pPr>
      <w:r>
        <w:t>Victorian Certificate of Education (VCE)</w:t>
      </w:r>
    </w:p>
    <w:p w14:paraId="52DDC3BF" w14:textId="77777777" w:rsidR="003157E3" w:rsidRDefault="006E68D1" w:rsidP="003157E3">
      <w:pPr>
        <w:pStyle w:val="ESBodyText0"/>
      </w:pPr>
      <w:r>
        <w:t>Mean study score from a</w:t>
      </w:r>
      <w:r>
        <w:t>ll VCE subjects undertaken by students at this school. This includes all Unit 3 and 4 studies (including those completed in Year 11) and any VCE VET studies awarded a study score.</w:t>
      </w:r>
    </w:p>
    <w:p w14:paraId="20AB606A" w14:textId="77777777" w:rsidR="003157E3" w:rsidRDefault="006E68D1" w:rsidP="005B6BD9">
      <w:pPr>
        <w:pStyle w:val="ESBodyText0"/>
      </w:pPr>
      <w:r>
        <w:t xml:space="preserve">The maximum student study score is 50 and the state-wide mean (including </w:t>
      </w:r>
      <w:r>
        <w:t>g</w:t>
      </w:r>
      <w:r>
        <w:t>ov</w:t>
      </w:r>
      <w:r>
        <w:t>ernment and non-</w:t>
      </w:r>
      <w:r>
        <w:t>g</w:t>
      </w:r>
      <w:r>
        <w:t>overnment schools) is set at 30.</w:t>
      </w:r>
    </w:p>
    <w:p w14:paraId="699E76CE" w14:textId="77777777" w:rsidR="003157E3" w:rsidRDefault="006E68D1" w:rsidP="005B6BD9">
      <w:pPr>
        <w:pStyle w:val="ESBodyText0"/>
      </w:pPr>
      <w:r>
        <w:rPr>
          <w:noProof/>
        </w:rPr>
        <w:drawing>
          <wp:anchor distT="0" distB="0" distL="114300" distR="114300" simplePos="0" relativeHeight="251666432" behindDoc="0" locked="0" layoutInCell="1" allowOverlap="1" wp14:anchorId="066E54F9" wp14:editId="51BE9857">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B83497" w14:paraId="42944691" w14:textId="77777777" w:rsidTr="00301A6C">
        <w:tc>
          <w:tcPr>
            <w:tcW w:w="2835" w:type="dxa"/>
            <w:vAlign w:val="bottom"/>
          </w:tcPr>
          <w:p w14:paraId="7F40B4CB" w14:textId="77777777" w:rsidR="00B20B33" w:rsidRPr="00B20B33" w:rsidRDefault="006E68D1" w:rsidP="006A4059">
            <w:pPr>
              <w:pStyle w:val="ESBodyText0"/>
              <w:spacing w:line="240" w:lineRule="auto"/>
              <w:rPr>
                <w:b/>
                <w:bCs/>
              </w:rPr>
            </w:pPr>
            <w:r w:rsidRPr="00B20B33">
              <w:rPr>
                <w:b/>
                <w:bCs/>
              </w:rPr>
              <w:t>Victorian Certificate of Education</w:t>
            </w:r>
          </w:p>
        </w:tc>
        <w:tc>
          <w:tcPr>
            <w:tcW w:w="1134" w:type="dxa"/>
            <w:vAlign w:val="bottom"/>
          </w:tcPr>
          <w:p w14:paraId="7064C887" w14:textId="77777777" w:rsidR="00B20B33" w:rsidRDefault="006E68D1" w:rsidP="00B20B33">
            <w:pPr>
              <w:pStyle w:val="ESBodyText0"/>
              <w:spacing w:line="240" w:lineRule="auto"/>
              <w:jc w:val="center"/>
            </w:pPr>
            <w:r>
              <w:t>Latest year (202</w:t>
            </w:r>
            <w:r>
              <w:t>2</w:t>
            </w:r>
            <w:r>
              <w:t>)</w:t>
            </w:r>
          </w:p>
        </w:tc>
        <w:tc>
          <w:tcPr>
            <w:tcW w:w="1129" w:type="dxa"/>
            <w:vAlign w:val="bottom"/>
          </w:tcPr>
          <w:p w14:paraId="656DDBC0" w14:textId="77777777" w:rsidR="00B20B33" w:rsidRDefault="006E68D1" w:rsidP="00B20B33">
            <w:pPr>
              <w:pStyle w:val="ESBodyText0"/>
              <w:spacing w:line="240" w:lineRule="auto"/>
              <w:jc w:val="center"/>
            </w:pPr>
            <w:r>
              <w:t>4-year average</w:t>
            </w:r>
          </w:p>
        </w:tc>
      </w:tr>
      <w:tr w:rsidR="00B83497" w14:paraId="297A4F0E" w14:textId="77777777" w:rsidTr="00301A6C">
        <w:trPr>
          <w:trHeight w:hRule="exact" w:val="567"/>
        </w:trPr>
        <w:tc>
          <w:tcPr>
            <w:tcW w:w="2835" w:type="dxa"/>
            <w:tcMar>
              <w:top w:w="57" w:type="dxa"/>
            </w:tcMar>
            <w:vAlign w:val="center"/>
          </w:tcPr>
          <w:p w14:paraId="4D63FF24" w14:textId="77777777" w:rsidR="00B20B33" w:rsidRDefault="006E68D1" w:rsidP="006A4059">
            <w:pPr>
              <w:pStyle w:val="ESBodyText0"/>
              <w:spacing w:line="240" w:lineRule="auto"/>
            </w:pPr>
            <w:r>
              <w:t>School mean study score</w:t>
            </w:r>
          </w:p>
        </w:tc>
        <w:tc>
          <w:tcPr>
            <w:tcW w:w="1134" w:type="dxa"/>
            <w:tcBorders>
              <w:bottom w:val="single" w:sz="4" w:space="0" w:color="FFFFFF" w:themeColor="background1"/>
            </w:tcBorders>
            <w:shd w:val="clear" w:color="auto" w:fill="FFC000"/>
            <w:tcMar>
              <w:top w:w="57" w:type="dxa"/>
            </w:tcMar>
            <w:vAlign w:val="center"/>
          </w:tcPr>
          <w:p w14:paraId="103FF973" w14:textId="77777777" w:rsidR="00B20B33" w:rsidRDefault="006E68D1" w:rsidP="00B20B33">
            <w:pPr>
              <w:pStyle w:val="ESBodyText0"/>
              <w:spacing w:line="240" w:lineRule="auto"/>
              <w:jc w:val="center"/>
            </w:pPr>
            <w:r>
              <w:t>27.7</w:t>
            </w:r>
          </w:p>
        </w:tc>
        <w:tc>
          <w:tcPr>
            <w:tcW w:w="1129" w:type="dxa"/>
            <w:tcBorders>
              <w:bottom w:val="single" w:sz="4" w:space="0" w:color="FFFFFF" w:themeColor="background1"/>
            </w:tcBorders>
            <w:shd w:val="clear" w:color="auto" w:fill="FFC000"/>
            <w:tcMar>
              <w:top w:w="57" w:type="dxa"/>
            </w:tcMar>
            <w:vAlign w:val="center"/>
          </w:tcPr>
          <w:p w14:paraId="01515D70" w14:textId="77777777" w:rsidR="00B20B33" w:rsidRDefault="006E68D1" w:rsidP="00B20B33">
            <w:pPr>
              <w:pStyle w:val="ESBodyText0"/>
              <w:spacing w:line="240" w:lineRule="auto"/>
              <w:jc w:val="center"/>
            </w:pPr>
            <w:r>
              <w:t>27.8</w:t>
            </w:r>
          </w:p>
        </w:tc>
      </w:tr>
      <w:tr w:rsidR="00B83497" w14:paraId="6363A6D8" w14:textId="77777777" w:rsidTr="00301A6C">
        <w:trPr>
          <w:trHeight w:hRule="exact" w:val="567"/>
        </w:trPr>
        <w:tc>
          <w:tcPr>
            <w:tcW w:w="2835" w:type="dxa"/>
            <w:tcMar>
              <w:top w:w="57" w:type="dxa"/>
            </w:tcMar>
            <w:vAlign w:val="center"/>
          </w:tcPr>
          <w:p w14:paraId="54379CDC" w14:textId="77777777" w:rsidR="00B20B33" w:rsidRDefault="006E68D1"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48981EB" w14:textId="77777777" w:rsidR="00B20B33" w:rsidRPr="00B20B33" w:rsidRDefault="006E68D1" w:rsidP="00B20B33">
            <w:pPr>
              <w:pStyle w:val="ESBodyText0"/>
              <w:spacing w:line="240" w:lineRule="auto"/>
              <w:jc w:val="center"/>
              <w:rPr>
                <w:color w:val="FFFFFF" w:themeColor="background1"/>
              </w:rPr>
            </w:pPr>
            <w:r>
              <w:rPr>
                <w:color w:val="FFFFFF" w:themeColor="background1"/>
              </w:rPr>
              <w:t>27.6</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5A49FC5F" w14:textId="77777777" w:rsidR="00B20B33" w:rsidRPr="00B20B33" w:rsidRDefault="006E68D1" w:rsidP="00B20B33">
            <w:pPr>
              <w:pStyle w:val="ESBodyText0"/>
              <w:spacing w:line="240" w:lineRule="auto"/>
              <w:jc w:val="center"/>
              <w:rPr>
                <w:color w:val="FFFFFF" w:themeColor="background1"/>
              </w:rPr>
            </w:pPr>
            <w:r>
              <w:rPr>
                <w:color w:val="FFFFFF" w:themeColor="background1"/>
              </w:rPr>
              <w:t>27.6</w:t>
            </w:r>
          </w:p>
        </w:tc>
      </w:tr>
      <w:tr w:rsidR="00B83497" w14:paraId="50F095D1" w14:textId="77777777" w:rsidTr="00301A6C">
        <w:trPr>
          <w:trHeight w:hRule="exact" w:val="567"/>
        </w:trPr>
        <w:tc>
          <w:tcPr>
            <w:tcW w:w="2835" w:type="dxa"/>
            <w:tcMar>
              <w:top w:w="57" w:type="dxa"/>
            </w:tcMar>
            <w:vAlign w:val="center"/>
          </w:tcPr>
          <w:p w14:paraId="0104A09D" w14:textId="77777777" w:rsidR="00B20B33" w:rsidRDefault="006E68D1"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99248FB" w14:textId="77777777" w:rsidR="00B20B33" w:rsidRDefault="006E68D1" w:rsidP="00B20B33">
            <w:pPr>
              <w:pStyle w:val="ESBodyText0"/>
              <w:spacing w:line="240" w:lineRule="auto"/>
              <w:jc w:val="center"/>
            </w:pPr>
            <w:r>
              <w:t>28.9</w:t>
            </w:r>
          </w:p>
        </w:tc>
        <w:tc>
          <w:tcPr>
            <w:tcW w:w="1129" w:type="dxa"/>
            <w:tcBorders>
              <w:top w:val="single" w:sz="4" w:space="0" w:color="FFFFFF" w:themeColor="background1"/>
            </w:tcBorders>
            <w:shd w:val="clear" w:color="auto" w:fill="A6A6A6" w:themeFill="background1" w:themeFillShade="A6"/>
            <w:tcMar>
              <w:top w:w="57" w:type="dxa"/>
            </w:tcMar>
            <w:vAlign w:val="center"/>
          </w:tcPr>
          <w:p w14:paraId="6C068386" w14:textId="77777777" w:rsidR="00B20B33" w:rsidRDefault="006E68D1" w:rsidP="00B20B33">
            <w:pPr>
              <w:pStyle w:val="ESBodyText0"/>
              <w:spacing w:line="240" w:lineRule="auto"/>
              <w:jc w:val="center"/>
            </w:pPr>
            <w:r>
              <w:t>28.9</w:t>
            </w:r>
          </w:p>
        </w:tc>
      </w:tr>
    </w:tbl>
    <w:p w14:paraId="38B044F9" w14:textId="77777777" w:rsidR="00B20B33" w:rsidRDefault="006E68D1" w:rsidP="006A4059">
      <w:pPr>
        <w:pStyle w:val="ESBodyText0"/>
        <w:spacing w:line="240" w:lineRule="auto"/>
      </w:pPr>
    </w:p>
    <w:p w14:paraId="5D52DA53" w14:textId="77777777" w:rsidR="00B20B33" w:rsidRDefault="006E68D1" w:rsidP="006A4059">
      <w:pPr>
        <w:pStyle w:val="ESBodyText0"/>
        <w:spacing w:line="240" w:lineRule="auto"/>
      </w:pPr>
    </w:p>
    <w:p w14:paraId="4E8E8223" w14:textId="77777777" w:rsidR="005B6BD9" w:rsidRDefault="006E68D1"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2438"/>
      </w:tblGrid>
      <w:tr w:rsidR="00B83497" w14:paraId="589FC830" w14:textId="77777777" w:rsidTr="0030557D">
        <w:trPr>
          <w:trHeight w:hRule="exact" w:val="567"/>
        </w:trPr>
        <w:tc>
          <w:tcPr>
            <w:tcW w:w="6294" w:type="dxa"/>
            <w:tcMar>
              <w:top w:w="57" w:type="dxa"/>
            </w:tcMar>
            <w:vAlign w:val="center"/>
          </w:tcPr>
          <w:p w14:paraId="4C234657" w14:textId="77777777" w:rsidR="00B20B33" w:rsidRDefault="006E68D1" w:rsidP="006A4059">
            <w:pPr>
              <w:pStyle w:val="ESBodyText0"/>
              <w:spacing w:line="240" w:lineRule="auto"/>
            </w:pPr>
            <w:r w:rsidRPr="00B20393">
              <w:rPr>
                <w:rFonts w:eastAsia="Times New Roman"/>
                <w:color w:val="000000"/>
                <w:lang w:eastAsia="en-AU"/>
              </w:rPr>
              <w:t>Students in 202</w:t>
            </w:r>
            <w:r>
              <w:rPr>
                <w:rFonts w:eastAsia="Times New Roman"/>
                <w:color w:val="000000"/>
                <w:lang w:eastAsia="en-AU"/>
              </w:rPr>
              <w:t>2</w:t>
            </w:r>
            <w:r w:rsidRPr="00B20393">
              <w:rPr>
                <w:rFonts w:eastAsia="Times New Roman"/>
                <w:color w:val="000000"/>
                <w:lang w:eastAsia="en-AU"/>
              </w:rPr>
              <w:t xml:space="preserve"> who satisfactorily completed their VCE:</w:t>
            </w:r>
          </w:p>
        </w:tc>
        <w:tc>
          <w:tcPr>
            <w:tcW w:w="2438" w:type="dxa"/>
            <w:tcBorders>
              <w:bottom w:val="single" w:sz="4" w:space="0" w:color="FFFFFF" w:themeColor="background1"/>
            </w:tcBorders>
            <w:shd w:val="clear" w:color="auto" w:fill="FFC000"/>
            <w:tcMar>
              <w:top w:w="57" w:type="dxa"/>
            </w:tcMar>
            <w:vAlign w:val="center"/>
          </w:tcPr>
          <w:p w14:paraId="004E5858" w14:textId="77777777" w:rsidR="00B20B33" w:rsidRDefault="006E68D1" w:rsidP="00B20B33">
            <w:pPr>
              <w:pStyle w:val="ESBodyText0"/>
              <w:spacing w:line="240" w:lineRule="auto"/>
              <w:jc w:val="center"/>
            </w:pPr>
            <w:r>
              <w:t xml:space="preserve"> 95%</w:t>
            </w:r>
          </w:p>
        </w:tc>
      </w:tr>
      <w:tr w:rsidR="00B83497" w14:paraId="5E3EF7E2" w14:textId="77777777" w:rsidTr="0030557D">
        <w:trPr>
          <w:trHeight w:hRule="exact" w:val="567"/>
        </w:trPr>
        <w:tc>
          <w:tcPr>
            <w:tcW w:w="6294" w:type="dxa"/>
            <w:tcMar>
              <w:top w:w="57" w:type="dxa"/>
            </w:tcMar>
            <w:vAlign w:val="center"/>
          </w:tcPr>
          <w:p w14:paraId="04CFB754" w14:textId="77777777" w:rsidR="00B20B33" w:rsidRDefault="006E68D1" w:rsidP="006A4059">
            <w:pPr>
              <w:pStyle w:val="ESBodyText0"/>
              <w:spacing w:line="240" w:lineRule="auto"/>
            </w:pPr>
            <w:r w:rsidRPr="00B20393">
              <w:rPr>
                <w:rFonts w:eastAsia="Times New Roman"/>
                <w:color w:val="000000"/>
                <w:lang w:eastAsia="en-AU"/>
              </w:rPr>
              <w:t>Year 12 students in 202</w:t>
            </w:r>
            <w:r>
              <w:rPr>
                <w:rFonts w:eastAsia="Times New Roman"/>
                <w:color w:val="000000"/>
                <w:lang w:eastAsia="en-AU"/>
              </w:rPr>
              <w:t>2</w:t>
            </w:r>
            <w:r w:rsidRPr="00B20393">
              <w:rPr>
                <w:rFonts w:eastAsia="Times New Roman"/>
                <w:color w:val="000000"/>
                <w:lang w:eastAsia="en-AU"/>
              </w:rPr>
              <w:t xml:space="preserve"> undertaking at least one Vocational Education and Training (VET) unit of competence:</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2FB8C3DE" w14:textId="77777777" w:rsidR="00B20B33" w:rsidRDefault="006E68D1" w:rsidP="00B20B33">
            <w:pPr>
              <w:pStyle w:val="ESBodyText0"/>
              <w:spacing w:line="240" w:lineRule="auto"/>
              <w:jc w:val="center"/>
            </w:pPr>
            <w:r>
              <w:t xml:space="preserve"> 54%</w:t>
            </w:r>
          </w:p>
        </w:tc>
      </w:tr>
      <w:tr w:rsidR="00B83497" w14:paraId="78C2B587" w14:textId="77777777" w:rsidTr="0030557D">
        <w:trPr>
          <w:trHeight w:hRule="exact" w:val="567"/>
        </w:trPr>
        <w:tc>
          <w:tcPr>
            <w:tcW w:w="6294" w:type="dxa"/>
            <w:tcMar>
              <w:top w:w="57" w:type="dxa"/>
            </w:tcMar>
            <w:vAlign w:val="center"/>
          </w:tcPr>
          <w:p w14:paraId="30B889F2" w14:textId="77777777" w:rsidR="00B20B33" w:rsidRDefault="006E68D1" w:rsidP="006A4059">
            <w:pPr>
              <w:pStyle w:val="ESBodyText0"/>
              <w:spacing w:line="240" w:lineRule="auto"/>
            </w:pPr>
            <w:r w:rsidRPr="00B20393">
              <w:rPr>
                <w:rFonts w:eastAsia="Times New Roman"/>
                <w:color w:val="000000"/>
                <w:lang w:eastAsia="en-AU"/>
              </w:rPr>
              <w:t>VET units of competence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bottom w:val="single" w:sz="4" w:space="0" w:color="FFFFFF" w:themeColor="background1"/>
            </w:tcBorders>
            <w:shd w:val="clear" w:color="auto" w:fill="FFC000"/>
            <w:tcMar>
              <w:top w:w="57" w:type="dxa"/>
            </w:tcMar>
            <w:vAlign w:val="center"/>
          </w:tcPr>
          <w:p w14:paraId="3290D185" w14:textId="77777777" w:rsidR="00B20B33" w:rsidRDefault="006E68D1" w:rsidP="00B20B33">
            <w:pPr>
              <w:pStyle w:val="ESBodyText0"/>
              <w:spacing w:line="240" w:lineRule="auto"/>
              <w:jc w:val="center"/>
            </w:pPr>
            <w:r>
              <w:t xml:space="preserve"> 71%</w:t>
            </w:r>
          </w:p>
        </w:tc>
      </w:tr>
      <w:tr w:rsidR="00B83497" w14:paraId="0FFA7645" w14:textId="77777777" w:rsidTr="0030557D">
        <w:trPr>
          <w:trHeight w:hRule="exact" w:val="567"/>
        </w:trPr>
        <w:tc>
          <w:tcPr>
            <w:tcW w:w="6294" w:type="dxa"/>
            <w:tcMar>
              <w:top w:w="57" w:type="dxa"/>
            </w:tcMar>
            <w:vAlign w:val="center"/>
          </w:tcPr>
          <w:p w14:paraId="60BAF08E" w14:textId="77777777" w:rsidR="00B20B33" w:rsidRDefault="006E68D1" w:rsidP="006A4059">
            <w:pPr>
              <w:pStyle w:val="ESBodyText0"/>
              <w:spacing w:line="240" w:lineRule="auto"/>
            </w:pPr>
            <w:r w:rsidRPr="00B20393">
              <w:rPr>
                <w:rFonts w:eastAsia="Times New Roman"/>
                <w:color w:val="000000"/>
                <w:lang w:eastAsia="en-AU"/>
              </w:rPr>
              <w:t xml:space="preserve">Victorian </w:t>
            </w:r>
            <w:r w:rsidRPr="00B20393">
              <w:rPr>
                <w:rFonts w:eastAsia="Times New Roman"/>
                <w:color w:val="000000"/>
                <w:lang w:eastAsia="en-AU"/>
              </w:rPr>
              <w:t>Certificate of Applied Learning (VCAL) credits satisfactorily completed in 202</w:t>
            </w:r>
            <w:r>
              <w:rPr>
                <w:rFonts w:eastAsia="Times New Roman"/>
                <w:color w:val="000000"/>
                <w:lang w:eastAsia="en-AU"/>
              </w:rPr>
              <w:t>2</w:t>
            </w:r>
            <w:r w:rsidRPr="00B20393">
              <w:rPr>
                <w:rFonts w:eastAsia="Times New Roman"/>
                <w:color w:val="000000"/>
                <w:lang w:eastAsia="en-AU"/>
              </w:rPr>
              <w:t>:</w:t>
            </w:r>
          </w:p>
        </w:tc>
        <w:tc>
          <w:tcPr>
            <w:tcW w:w="2438" w:type="dxa"/>
            <w:tcBorders>
              <w:top w:val="single" w:sz="4" w:space="0" w:color="FFFFFF" w:themeColor="background1"/>
            </w:tcBorders>
            <w:shd w:val="clear" w:color="auto" w:fill="FFC000"/>
            <w:tcMar>
              <w:top w:w="57" w:type="dxa"/>
            </w:tcMar>
            <w:vAlign w:val="center"/>
          </w:tcPr>
          <w:p w14:paraId="7EAB62CE" w14:textId="77777777" w:rsidR="00B20B33" w:rsidRDefault="006E68D1" w:rsidP="00B20B33">
            <w:pPr>
              <w:pStyle w:val="ESBodyText0"/>
              <w:spacing w:line="240" w:lineRule="auto"/>
              <w:jc w:val="center"/>
            </w:pPr>
            <w:r>
              <w:t xml:space="preserve"> 86%</w:t>
            </w:r>
          </w:p>
        </w:tc>
      </w:tr>
    </w:tbl>
    <w:p w14:paraId="1697EB3E" w14:textId="77777777" w:rsidR="005B6BD9" w:rsidRDefault="006E68D1" w:rsidP="006A4059">
      <w:pPr>
        <w:pStyle w:val="ESBodyText0"/>
        <w:spacing w:line="240" w:lineRule="auto"/>
      </w:pPr>
      <w:r>
        <w:rPr>
          <w:noProof/>
        </w:rPr>
        <mc:AlternateContent>
          <mc:Choice Requires="wps">
            <w:drawing>
              <wp:anchor distT="0" distB="0" distL="114300" distR="114300" simplePos="0" relativeHeight="251671552" behindDoc="0" locked="0" layoutInCell="1" allowOverlap="1" wp14:anchorId="17E7312D" wp14:editId="1B565095">
                <wp:simplePos x="0" y="0"/>
                <wp:positionH relativeFrom="margin">
                  <wp:posOffset>-28575</wp:posOffset>
                </wp:positionH>
                <wp:positionV relativeFrom="paragraph">
                  <wp:posOffset>37465</wp:posOffset>
                </wp:positionV>
                <wp:extent cx="6819900" cy="390525"/>
                <wp:effectExtent l="0" t="0" r="0" b="9525"/>
                <wp:wrapNone/>
                <wp:docPr id="32770" name="Text Box 3"/>
                <wp:cNvGraphicFramePr/>
                <a:graphic xmlns:a="http://schemas.openxmlformats.org/drawingml/2006/main">
                  <a:graphicData uri="http://schemas.microsoft.com/office/word/2010/wordprocessingShape">
                    <wps:wsp>
                      <wps:cNvSpPr txBox="1"/>
                      <wps:spPr>
                        <a:xfrm>
                          <a:off x="0" y="0"/>
                          <a:ext cx="6819900" cy="390525"/>
                        </a:xfrm>
                        <a:prstGeom prst="rect">
                          <a:avLst/>
                        </a:prstGeom>
                        <a:solidFill>
                          <a:schemeClr val="lt1"/>
                        </a:solidFill>
                        <a:ln w="6350">
                          <a:noFill/>
                        </a:ln>
                      </wps:spPr>
                      <wps:txbx>
                        <w:txbxContent>
                          <w:p w14:paraId="65CB3F8C" w14:textId="77777777" w:rsidR="0030557D" w:rsidRPr="00D37F6E" w:rsidRDefault="006E68D1" w:rsidP="002E262E">
                            <w:pPr>
                              <w:pStyle w:val="ListParagraph"/>
                              <w:ind w:left="142"/>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17E7312D" id="Text Box 3" o:spid="_x0000_s1027" type="#_x0000_t202" style="position:absolute;margin-left:-2.25pt;margin-top:2.95pt;width:537pt;height:30.7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" fillcolor="white [3201]" stroked="f" strokeweight=".5pt">
                <v:textbox>
                  <w:txbxContent>
                    <w:p w14:paraId="65CB3F8C" w14:textId="77777777" w:rsidR="0030557D" w:rsidRPr="00D37F6E" w:rsidRDefault="006E68D1" w:rsidP="002E262E">
                      <w:pPr>
                        <w:pStyle w:val="ListParagraph"/>
                        <w:ind w:left="142"/>
                        <w:rPr>
                          <w:i/>
                          <w:iCs/>
                          <w:lang w:val="en-AU"/>
                        </w:rPr>
                      </w:pPr>
                    </w:p>
                  </w:txbxContent>
                </v:textbox>
                <w10:wrap anchorx="margin"/>
              </v:shape>
            </w:pict>
          </mc:Fallback>
        </mc:AlternateContent>
      </w:r>
    </w:p>
    <w:p w14:paraId="5D286983" w14:textId="77777777" w:rsidR="005B6BD9" w:rsidRDefault="006E68D1">
      <w:pPr>
        <w:spacing w:after="0" w:line="240" w:lineRule="auto"/>
      </w:pPr>
    </w:p>
    <w:p w14:paraId="7264A512" w14:textId="77777777" w:rsidR="0030557D" w:rsidRDefault="006E68D1">
      <w:pPr>
        <w:spacing w:after="0" w:line="240" w:lineRule="auto"/>
      </w:pPr>
    </w:p>
    <w:p w14:paraId="1A1DA59E" w14:textId="77777777" w:rsidR="0030557D" w:rsidRDefault="006E68D1">
      <w:pPr>
        <w:spacing w:after="0" w:line="240" w:lineRule="auto"/>
      </w:pPr>
    </w:p>
    <w:p w14:paraId="7E675E75" w14:textId="77777777" w:rsidR="007F1B5B" w:rsidRDefault="006E68D1">
      <w:pPr>
        <w:spacing w:after="0" w:line="240" w:lineRule="auto"/>
      </w:pPr>
    </w:p>
    <w:p w14:paraId="5E9FBA52" w14:textId="77777777" w:rsidR="007F1B5B" w:rsidRDefault="006E68D1">
      <w:pPr>
        <w:spacing w:after="0" w:line="240" w:lineRule="auto"/>
      </w:pPr>
    </w:p>
    <w:p w14:paraId="30BBB388" w14:textId="77777777" w:rsidR="007F1B5B" w:rsidRDefault="006E68D1">
      <w:pPr>
        <w:spacing w:after="0" w:line="240" w:lineRule="auto"/>
      </w:pPr>
    </w:p>
    <w:p w14:paraId="2BE336C8" w14:textId="77777777" w:rsidR="007F1B5B" w:rsidRDefault="006E68D1">
      <w:pPr>
        <w:spacing w:after="0" w:line="240" w:lineRule="auto"/>
      </w:pPr>
    </w:p>
    <w:p w14:paraId="46B97058" w14:textId="77777777" w:rsidR="007F1B5B" w:rsidRDefault="006E68D1">
      <w:pPr>
        <w:spacing w:after="0" w:line="240" w:lineRule="auto"/>
      </w:pPr>
    </w:p>
    <w:p w14:paraId="5317CA11" w14:textId="77777777" w:rsidR="007F1B5B" w:rsidRDefault="006E68D1">
      <w:pPr>
        <w:spacing w:after="0" w:line="240" w:lineRule="auto"/>
      </w:pPr>
    </w:p>
    <w:p w14:paraId="52AFCFCE" w14:textId="77777777" w:rsidR="007F1B5B" w:rsidRDefault="006E68D1">
      <w:pPr>
        <w:spacing w:after="0" w:line="240" w:lineRule="auto"/>
      </w:pPr>
    </w:p>
    <w:p w14:paraId="3DC405AD" w14:textId="77777777" w:rsidR="007F1B5B" w:rsidRDefault="006E68D1">
      <w:pPr>
        <w:spacing w:after="0" w:line="240" w:lineRule="auto"/>
      </w:pPr>
    </w:p>
    <w:p w14:paraId="241A90A5" w14:textId="77777777" w:rsidR="007F1B5B" w:rsidRDefault="006E68D1">
      <w:pPr>
        <w:spacing w:after="0" w:line="240" w:lineRule="auto"/>
      </w:pPr>
    </w:p>
    <w:p w14:paraId="2A2BD8C5" w14:textId="77777777" w:rsidR="00EA259E" w:rsidRDefault="006E68D1">
      <w:pPr>
        <w:spacing w:after="0" w:line="240" w:lineRule="auto"/>
      </w:pPr>
    </w:p>
    <w:p w14:paraId="6F27B456" w14:textId="77777777" w:rsidR="00EA259E" w:rsidRDefault="006E68D1">
      <w:pPr>
        <w:spacing w:after="0" w:line="240" w:lineRule="auto"/>
      </w:pPr>
    </w:p>
    <w:p w14:paraId="613E3EFA" w14:textId="77777777" w:rsidR="00EA259E" w:rsidRDefault="006E68D1">
      <w:pPr>
        <w:spacing w:after="0" w:line="240" w:lineRule="auto"/>
      </w:pPr>
    </w:p>
    <w:p w14:paraId="2C02E0DA" w14:textId="77777777" w:rsidR="00EA259E" w:rsidRDefault="006E68D1">
      <w:pPr>
        <w:spacing w:after="0" w:line="240" w:lineRule="auto"/>
      </w:pPr>
    </w:p>
    <w:p w14:paraId="0578D17B" w14:textId="77777777" w:rsidR="00EA259E" w:rsidRDefault="006E68D1">
      <w:pPr>
        <w:spacing w:after="0" w:line="240" w:lineRule="auto"/>
      </w:pPr>
    </w:p>
    <w:p w14:paraId="07091DB3" w14:textId="77777777" w:rsidR="00EA259E" w:rsidRDefault="006E68D1">
      <w:pPr>
        <w:spacing w:after="0" w:line="240" w:lineRule="auto"/>
      </w:pPr>
    </w:p>
    <w:p w14:paraId="03C5107B" w14:textId="77777777" w:rsidR="00EA259E" w:rsidRDefault="006E68D1">
      <w:pPr>
        <w:spacing w:after="0" w:line="240" w:lineRule="auto"/>
      </w:pPr>
    </w:p>
    <w:p w14:paraId="3A15F7DB" w14:textId="77777777" w:rsidR="007F1B5B" w:rsidRDefault="006E68D1">
      <w:pPr>
        <w:spacing w:after="0" w:line="240" w:lineRule="auto"/>
      </w:pPr>
    </w:p>
    <w:p w14:paraId="77D256BC" w14:textId="77777777" w:rsidR="007F1B5B" w:rsidRDefault="006E68D1">
      <w:pPr>
        <w:spacing w:after="0" w:line="240" w:lineRule="auto"/>
      </w:pPr>
    </w:p>
    <w:p w14:paraId="5B5663C1" w14:textId="77777777" w:rsidR="007F1B5B" w:rsidRDefault="006E68D1">
      <w:pPr>
        <w:spacing w:after="0" w:line="240" w:lineRule="auto"/>
      </w:pPr>
    </w:p>
    <w:p w14:paraId="1C3DCDE3" w14:textId="77777777" w:rsidR="007F1B5B" w:rsidRDefault="006E68D1">
      <w:pPr>
        <w:spacing w:after="0" w:line="240" w:lineRule="auto"/>
      </w:pPr>
    </w:p>
    <w:p w14:paraId="0A105117" w14:textId="77777777" w:rsidR="007F1B5B" w:rsidRDefault="006E68D1">
      <w:pPr>
        <w:spacing w:after="0" w:line="240" w:lineRule="auto"/>
      </w:pPr>
    </w:p>
    <w:p w14:paraId="2F0387BE" w14:textId="77777777" w:rsidR="007F1B5B" w:rsidRDefault="006E68D1" w:rsidP="007F1B5B">
      <w:pPr>
        <w:pStyle w:val="Style10"/>
      </w:pPr>
      <w:r>
        <w:lastRenderedPageBreak/>
        <w:t>WELLBEING</w:t>
      </w:r>
    </w:p>
    <w:p w14:paraId="357B5A31" w14:textId="77777777" w:rsidR="007F1B5B" w:rsidRDefault="006E68D1" w:rsidP="007F1B5B">
      <w:pPr>
        <w:pStyle w:val="ESBodyText0"/>
        <w:spacing w:before="240" w:line="240" w:lineRule="auto"/>
        <w:ind w:left="567" w:hanging="567"/>
        <w:rPr>
          <w:b/>
          <w:i/>
        </w:rPr>
      </w:pPr>
      <w:r>
        <w:rPr>
          <w:b/>
          <w:i/>
        </w:rPr>
        <w:t>Key:</w:t>
      </w:r>
      <w:r>
        <w:rPr>
          <w:b/>
          <w:i/>
        </w:rPr>
        <w:tab/>
        <w:t xml:space="preserve">‘Similar Schools’ are a group of Victorian government schools that are like this school, </w:t>
      </w:r>
      <w:proofErr w:type="gramStart"/>
      <w:r>
        <w:rPr>
          <w:b/>
          <w:i/>
        </w:rPr>
        <w:t>taking into account</w:t>
      </w:r>
      <w:proofErr w:type="gramEnd"/>
      <w:r>
        <w:rPr>
          <w:b/>
          <w:i/>
        </w:rPr>
        <w:t xml:space="preserve"> the </w:t>
      </w:r>
      <w:r>
        <w:rPr>
          <w:b/>
          <w:i/>
        </w:rPr>
        <w:t>school’s socioeconomic background of students, the number of non-English speaking students and the size and location of the school.</w:t>
      </w:r>
    </w:p>
    <w:p w14:paraId="583FDF4B" w14:textId="77777777" w:rsidR="007F1B5B" w:rsidRDefault="006E68D1" w:rsidP="007F1B5B">
      <w:pPr>
        <w:pStyle w:val="ESHeading30"/>
      </w:pPr>
      <w:r>
        <w:t>Student Attitudes to School – Sense of Connectedness</w:t>
      </w:r>
    </w:p>
    <w:p w14:paraId="256623C1" w14:textId="77777777" w:rsidR="007F1B5B" w:rsidRDefault="006E68D1" w:rsidP="007F1B5B">
      <w:pPr>
        <w:pStyle w:val="ESBodyText0"/>
      </w:pPr>
      <w:r>
        <w:t>The percent endorsement on Sense of Connectedness factor, as reported i</w:t>
      </w:r>
      <w:r>
        <w:t>n the Attitudes to School Survey completed annually by Victorian government school students, indicates the percent of positive responses (agree or strongly agree).</w:t>
      </w:r>
    </w:p>
    <w:p w14:paraId="5A765EFB" w14:textId="77777777" w:rsidR="007F1B5B" w:rsidRDefault="006E68D1" w:rsidP="007F1B5B">
      <w:pPr>
        <w:pStyle w:val="ESBodyText0"/>
      </w:pPr>
      <w:r>
        <w:rPr>
          <w:noProof/>
        </w:rPr>
        <w:drawing>
          <wp:anchor distT="0" distB="0" distL="114300" distR="114300" simplePos="0" relativeHeight="251674624" behindDoc="0" locked="0" layoutInCell="1" allowOverlap="1" wp14:anchorId="595E37AC" wp14:editId="0E8AAFA2">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83497" w14:paraId="62E04864" w14:textId="77777777" w:rsidTr="00760492">
        <w:tc>
          <w:tcPr>
            <w:tcW w:w="2835" w:type="dxa"/>
            <w:vAlign w:val="bottom"/>
          </w:tcPr>
          <w:p w14:paraId="0A26A20C" w14:textId="77777777" w:rsidR="007F1B5B" w:rsidRDefault="006E68D1" w:rsidP="00760492">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07235831" w14:textId="77777777" w:rsidR="007F1B5B" w:rsidRPr="00B20B33" w:rsidRDefault="006E68D1"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71FAFB42" w14:textId="77777777" w:rsidR="007F1B5B" w:rsidRDefault="006E68D1" w:rsidP="00760492">
            <w:pPr>
              <w:pStyle w:val="ESBodyText0"/>
              <w:spacing w:line="240" w:lineRule="auto"/>
              <w:jc w:val="center"/>
            </w:pPr>
            <w:r>
              <w:t>Latest year (2022)</w:t>
            </w:r>
          </w:p>
        </w:tc>
        <w:tc>
          <w:tcPr>
            <w:tcW w:w="1060" w:type="dxa"/>
            <w:vAlign w:val="bottom"/>
          </w:tcPr>
          <w:p w14:paraId="4485FA4D" w14:textId="77777777" w:rsidR="007F1B5B" w:rsidRDefault="006E68D1" w:rsidP="00760492">
            <w:pPr>
              <w:pStyle w:val="ESBodyText0"/>
              <w:spacing w:line="240" w:lineRule="auto"/>
              <w:jc w:val="center"/>
            </w:pPr>
            <w:r>
              <w:t>4-year average</w:t>
            </w:r>
          </w:p>
        </w:tc>
      </w:tr>
      <w:tr w:rsidR="00B83497" w14:paraId="1CD79106" w14:textId="77777777" w:rsidTr="00760492">
        <w:trPr>
          <w:trHeight w:hRule="exact" w:val="567"/>
        </w:trPr>
        <w:tc>
          <w:tcPr>
            <w:tcW w:w="2835" w:type="dxa"/>
            <w:tcMar>
              <w:top w:w="57" w:type="dxa"/>
            </w:tcMar>
            <w:vAlign w:val="center"/>
          </w:tcPr>
          <w:p w14:paraId="51461E29" w14:textId="77777777" w:rsidR="007F1B5B" w:rsidRDefault="006E68D1" w:rsidP="00760492">
            <w:pPr>
              <w:pStyle w:val="ESBodyText0"/>
              <w:spacing w:line="240" w:lineRule="auto"/>
            </w:pPr>
            <w:r>
              <w:t xml:space="preserve">School </w:t>
            </w:r>
            <w:r>
              <w:t>percent endorsement:</w:t>
            </w:r>
          </w:p>
        </w:tc>
        <w:tc>
          <w:tcPr>
            <w:tcW w:w="1134" w:type="dxa"/>
            <w:tcBorders>
              <w:bottom w:val="single" w:sz="4" w:space="0" w:color="FFFFFF" w:themeColor="background1"/>
            </w:tcBorders>
            <w:shd w:val="clear" w:color="auto" w:fill="FFC000"/>
            <w:tcMar>
              <w:top w:w="57" w:type="dxa"/>
            </w:tcMar>
            <w:vAlign w:val="center"/>
          </w:tcPr>
          <w:p w14:paraId="09FFF213" w14:textId="77777777" w:rsidR="007F1B5B" w:rsidRDefault="006E68D1" w:rsidP="00760492">
            <w:pPr>
              <w:pStyle w:val="ESBodyText0"/>
              <w:spacing w:line="240" w:lineRule="auto"/>
              <w:jc w:val="center"/>
            </w:pPr>
            <w:r>
              <w:t>45.8%</w:t>
            </w:r>
          </w:p>
        </w:tc>
        <w:tc>
          <w:tcPr>
            <w:tcW w:w="1060" w:type="dxa"/>
            <w:tcBorders>
              <w:bottom w:val="single" w:sz="4" w:space="0" w:color="FFFFFF" w:themeColor="background1"/>
            </w:tcBorders>
            <w:shd w:val="clear" w:color="auto" w:fill="FFC000"/>
            <w:tcMar>
              <w:top w:w="57" w:type="dxa"/>
            </w:tcMar>
            <w:vAlign w:val="center"/>
          </w:tcPr>
          <w:p w14:paraId="3AF67AF3" w14:textId="77777777" w:rsidR="007F1B5B" w:rsidRDefault="006E68D1" w:rsidP="00760492">
            <w:pPr>
              <w:pStyle w:val="ESBodyText0"/>
              <w:spacing w:line="240" w:lineRule="auto"/>
              <w:jc w:val="center"/>
            </w:pPr>
            <w:r>
              <w:t>50.6%</w:t>
            </w:r>
          </w:p>
        </w:tc>
      </w:tr>
      <w:tr w:rsidR="00B83497" w14:paraId="49C2BA19" w14:textId="77777777" w:rsidTr="00760492">
        <w:trPr>
          <w:trHeight w:hRule="exact" w:val="567"/>
        </w:trPr>
        <w:tc>
          <w:tcPr>
            <w:tcW w:w="2835" w:type="dxa"/>
            <w:tcMar>
              <w:top w:w="57" w:type="dxa"/>
            </w:tcMar>
            <w:vAlign w:val="center"/>
          </w:tcPr>
          <w:p w14:paraId="14E3575E" w14:textId="77777777" w:rsidR="007F1B5B" w:rsidRDefault="006E68D1"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709B6FDC" w14:textId="77777777" w:rsidR="007F1B5B" w:rsidRPr="00B20B33" w:rsidRDefault="006E68D1" w:rsidP="00760492">
            <w:pPr>
              <w:pStyle w:val="ESBodyText0"/>
              <w:spacing w:line="240" w:lineRule="auto"/>
              <w:jc w:val="center"/>
              <w:rPr>
                <w:color w:val="FFFFFF" w:themeColor="background1"/>
              </w:rPr>
            </w:pPr>
            <w:r>
              <w:rPr>
                <w:color w:val="FFFFFF" w:themeColor="background1"/>
              </w:rPr>
              <w:t>49.6%</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61F4C67" w14:textId="77777777" w:rsidR="007F1B5B" w:rsidRPr="00B20B33" w:rsidRDefault="006E68D1" w:rsidP="00760492">
            <w:pPr>
              <w:pStyle w:val="ESBodyText0"/>
              <w:spacing w:line="240" w:lineRule="auto"/>
              <w:jc w:val="center"/>
              <w:rPr>
                <w:color w:val="FFFFFF" w:themeColor="background1"/>
              </w:rPr>
            </w:pPr>
            <w:r>
              <w:rPr>
                <w:color w:val="FFFFFF" w:themeColor="background1"/>
              </w:rPr>
              <w:t>53.9%</w:t>
            </w:r>
          </w:p>
        </w:tc>
      </w:tr>
      <w:tr w:rsidR="00B83497" w14:paraId="520A730A" w14:textId="77777777" w:rsidTr="00760492">
        <w:trPr>
          <w:trHeight w:hRule="exact" w:val="567"/>
        </w:trPr>
        <w:tc>
          <w:tcPr>
            <w:tcW w:w="2835" w:type="dxa"/>
            <w:tcMar>
              <w:top w:w="57" w:type="dxa"/>
            </w:tcMar>
            <w:vAlign w:val="center"/>
          </w:tcPr>
          <w:p w14:paraId="4E6A3124" w14:textId="77777777" w:rsidR="007F1B5B" w:rsidRDefault="006E68D1"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AEC06AC" w14:textId="77777777" w:rsidR="007F1B5B" w:rsidRDefault="006E68D1" w:rsidP="00760492">
            <w:pPr>
              <w:pStyle w:val="ESBodyText0"/>
              <w:spacing w:line="240" w:lineRule="auto"/>
              <w:jc w:val="center"/>
            </w:pPr>
            <w:r>
              <w:t>48.1%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2BC8D119" w14:textId="77777777" w:rsidR="007F1B5B" w:rsidRDefault="006E68D1" w:rsidP="00760492">
            <w:pPr>
              <w:pStyle w:val="ESBodyText0"/>
              <w:spacing w:line="240" w:lineRule="auto"/>
              <w:jc w:val="center"/>
            </w:pPr>
            <w:r>
              <w:t>52.5%</w:t>
            </w:r>
          </w:p>
        </w:tc>
      </w:tr>
    </w:tbl>
    <w:p w14:paraId="75EC20FE" w14:textId="77777777" w:rsidR="007F1B5B" w:rsidRDefault="006E68D1" w:rsidP="007F1B5B">
      <w:pPr>
        <w:pStyle w:val="ESBodyText0"/>
      </w:pPr>
      <w:r>
        <w:rPr>
          <w:noProof/>
        </w:rPr>
        <mc:AlternateContent>
          <mc:Choice Requires="wps">
            <w:drawing>
              <wp:anchor distT="0" distB="0" distL="114300" distR="114300" simplePos="0" relativeHeight="251675648" behindDoc="0" locked="0" layoutInCell="1" allowOverlap="1" wp14:anchorId="79808DC6" wp14:editId="53CBE069">
                <wp:simplePos x="0" y="0"/>
                <wp:positionH relativeFrom="margin">
                  <wp:align>left</wp:align>
                </wp:positionH>
                <wp:positionV relativeFrom="paragraph">
                  <wp:posOffset>1270</wp:posOffset>
                </wp:positionV>
                <wp:extent cx="3686175" cy="857250"/>
                <wp:effectExtent l="0" t="0" r="9525" b="0"/>
                <wp:wrapNone/>
                <wp:docPr id="32777" name="Text Box 7"/>
                <wp:cNvGraphicFramePr/>
                <a:graphic xmlns:a="http://schemas.openxmlformats.org/drawingml/2006/main">
                  <a:graphicData uri="http://schemas.microsoft.com/office/word/2010/wordprocessingShape">
                    <wps:wsp>
                      <wps:cNvSpPr txBox="1"/>
                      <wps:spPr>
                        <a:xfrm>
                          <a:off x="0" y="0"/>
                          <a:ext cx="3686175" cy="857250"/>
                        </a:xfrm>
                        <a:prstGeom prst="rect">
                          <a:avLst/>
                        </a:prstGeom>
                        <a:solidFill>
                          <a:schemeClr val="lt1"/>
                        </a:solidFill>
                        <a:ln w="6350">
                          <a:noFill/>
                        </a:ln>
                      </wps:spPr>
                      <wps:txbx>
                        <w:txbxContent>
                          <w:p w14:paraId="774BDC55" w14:textId="77777777" w:rsidR="007F1B5B" w:rsidRPr="00A55216" w:rsidRDefault="006E68D1"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79808DC6" id="Text Box 7" o:spid="_x0000_s1028" type="#_x0000_t202" style="position:absolute;margin-left:0;margin-top:.1pt;width:290.25pt;height:67.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" fillcolor="white [3201]" stroked="f" strokeweight=".5pt">
                <v:textbox>
                  <w:txbxContent>
                    <w:p w14:paraId="774BDC55" w14:textId="77777777" w:rsidR="007F1B5B" w:rsidRPr="00A55216" w:rsidRDefault="006E68D1" w:rsidP="007F1B5B">
                      <w:pPr>
                        <w:rPr>
                          <w:i/>
                          <w:iCs/>
                          <w:lang w:val="en-AU"/>
                        </w:rPr>
                      </w:pPr>
                    </w:p>
                  </w:txbxContent>
                </v:textbox>
                <w10:wrap anchorx="margin"/>
              </v:shape>
            </w:pict>
          </mc:Fallback>
        </mc:AlternateContent>
      </w:r>
    </w:p>
    <w:p w14:paraId="7EBAB2B8" w14:textId="77777777" w:rsidR="007F1B5B" w:rsidRDefault="006E68D1" w:rsidP="007F1B5B">
      <w:pPr>
        <w:pStyle w:val="ESBodyText0"/>
      </w:pPr>
    </w:p>
    <w:p w14:paraId="5B674630" w14:textId="77777777" w:rsidR="007F1B5B" w:rsidRDefault="006E68D1" w:rsidP="007F1B5B">
      <w:pPr>
        <w:pStyle w:val="ESBodyText0"/>
        <w:spacing w:after="0" w:line="240" w:lineRule="auto"/>
      </w:pPr>
    </w:p>
    <w:p w14:paraId="23FC7755" w14:textId="77777777" w:rsidR="007F1B5B" w:rsidRDefault="006E68D1" w:rsidP="007F1B5B">
      <w:pPr>
        <w:pStyle w:val="ESBodyText0"/>
        <w:spacing w:after="0" w:line="240" w:lineRule="auto"/>
      </w:pPr>
    </w:p>
    <w:p w14:paraId="277AADD4" w14:textId="77777777" w:rsidR="007F1B5B" w:rsidRDefault="006E68D1" w:rsidP="007F1B5B">
      <w:pPr>
        <w:pStyle w:val="ESHeading30"/>
        <w:spacing w:before="120"/>
      </w:pPr>
    </w:p>
    <w:p w14:paraId="286B6F77" w14:textId="77777777" w:rsidR="007F1B5B" w:rsidRDefault="006E68D1" w:rsidP="007F1B5B">
      <w:pPr>
        <w:pStyle w:val="ESHeading30"/>
      </w:pPr>
      <w:r>
        <w:t>Student Attitudes to School – Management of Bullying</w:t>
      </w:r>
    </w:p>
    <w:p w14:paraId="3C9FECB7" w14:textId="77777777" w:rsidR="007F1B5B" w:rsidRDefault="006E68D1" w:rsidP="007F1B5B">
      <w:pPr>
        <w:pStyle w:val="ESBodyText0"/>
      </w:pPr>
      <w:r>
        <w:t xml:space="preserve">The percent endorsement on Management of Bullying factor, as reported in the </w:t>
      </w:r>
      <w:r>
        <w:t>Attitudes to School Survey completed annually by Victorian government school students, indicates the percent of positive responses (agree or strongly agree).</w:t>
      </w:r>
    </w:p>
    <w:p w14:paraId="5E490311" w14:textId="77777777" w:rsidR="007F1B5B" w:rsidRDefault="006E68D1" w:rsidP="007F1B5B">
      <w:pPr>
        <w:pStyle w:val="ESBodyText0"/>
      </w:pPr>
      <w:r>
        <w:rPr>
          <w:noProof/>
        </w:rPr>
        <w:drawing>
          <wp:anchor distT="0" distB="0" distL="114300" distR="114300" simplePos="0" relativeHeight="251673600" behindDoc="0" locked="0" layoutInCell="1" allowOverlap="1" wp14:anchorId="4F6D032C" wp14:editId="241F7F76">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B83497" w14:paraId="7E61EFFB" w14:textId="77777777" w:rsidTr="00760492">
        <w:tc>
          <w:tcPr>
            <w:tcW w:w="2835" w:type="dxa"/>
            <w:vAlign w:val="bottom"/>
          </w:tcPr>
          <w:p w14:paraId="3207942B" w14:textId="77777777" w:rsidR="007F1B5B" w:rsidRDefault="006E68D1" w:rsidP="00760492">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67CC0C29" w14:textId="77777777" w:rsidR="007F1B5B" w:rsidRPr="00B20B33" w:rsidRDefault="006E68D1" w:rsidP="00760492">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19FB793B" w14:textId="77777777" w:rsidR="007F1B5B" w:rsidRDefault="006E68D1" w:rsidP="00760492">
            <w:pPr>
              <w:pStyle w:val="ESBodyText0"/>
              <w:spacing w:line="240" w:lineRule="auto"/>
              <w:jc w:val="center"/>
            </w:pPr>
            <w:r>
              <w:t>Latest year (2022)</w:t>
            </w:r>
          </w:p>
        </w:tc>
        <w:tc>
          <w:tcPr>
            <w:tcW w:w="1060" w:type="dxa"/>
            <w:vAlign w:val="bottom"/>
          </w:tcPr>
          <w:p w14:paraId="5F669B55" w14:textId="77777777" w:rsidR="007F1B5B" w:rsidRDefault="006E68D1" w:rsidP="00760492">
            <w:pPr>
              <w:pStyle w:val="ESBodyText0"/>
              <w:spacing w:line="240" w:lineRule="auto"/>
              <w:jc w:val="center"/>
            </w:pPr>
            <w:r>
              <w:t>4-year average</w:t>
            </w:r>
          </w:p>
        </w:tc>
      </w:tr>
      <w:tr w:rsidR="00B83497" w14:paraId="7F078D5B" w14:textId="77777777" w:rsidTr="00760492">
        <w:trPr>
          <w:trHeight w:hRule="exact" w:val="567"/>
        </w:trPr>
        <w:tc>
          <w:tcPr>
            <w:tcW w:w="2835" w:type="dxa"/>
            <w:tcMar>
              <w:top w:w="57" w:type="dxa"/>
            </w:tcMar>
            <w:vAlign w:val="center"/>
          </w:tcPr>
          <w:p w14:paraId="0E4063CD" w14:textId="77777777" w:rsidR="007F1B5B" w:rsidRDefault="006E68D1" w:rsidP="00760492">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57416D70" w14:textId="77777777" w:rsidR="007F1B5B" w:rsidRDefault="006E68D1" w:rsidP="00760492">
            <w:pPr>
              <w:pStyle w:val="ESBodyText0"/>
              <w:spacing w:line="240" w:lineRule="auto"/>
              <w:jc w:val="center"/>
            </w:pPr>
            <w:r>
              <w:t>46.7%</w:t>
            </w:r>
          </w:p>
        </w:tc>
        <w:tc>
          <w:tcPr>
            <w:tcW w:w="1060" w:type="dxa"/>
            <w:tcBorders>
              <w:bottom w:val="single" w:sz="4" w:space="0" w:color="FFFFFF" w:themeColor="background1"/>
            </w:tcBorders>
            <w:shd w:val="clear" w:color="auto" w:fill="FFC000"/>
            <w:tcMar>
              <w:top w:w="57" w:type="dxa"/>
            </w:tcMar>
            <w:vAlign w:val="center"/>
          </w:tcPr>
          <w:p w14:paraId="041043D9" w14:textId="77777777" w:rsidR="007F1B5B" w:rsidRDefault="006E68D1" w:rsidP="00760492">
            <w:pPr>
              <w:pStyle w:val="ESBodyText0"/>
              <w:spacing w:line="240" w:lineRule="auto"/>
              <w:jc w:val="center"/>
            </w:pPr>
            <w:r>
              <w:t>51.6%</w:t>
            </w:r>
          </w:p>
        </w:tc>
      </w:tr>
      <w:tr w:rsidR="00B83497" w14:paraId="2D3337C0" w14:textId="77777777" w:rsidTr="00760492">
        <w:trPr>
          <w:trHeight w:hRule="exact" w:val="567"/>
        </w:trPr>
        <w:tc>
          <w:tcPr>
            <w:tcW w:w="2835" w:type="dxa"/>
            <w:tcMar>
              <w:top w:w="57" w:type="dxa"/>
            </w:tcMar>
            <w:vAlign w:val="center"/>
          </w:tcPr>
          <w:p w14:paraId="5FC6DEBB" w14:textId="77777777" w:rsidR="007F1B5B" w:rsidRDefault="006E68D1" w:rsidP="00760492">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B5BA3BE" w14:textId="77777777" w:rsidR="007F1B5B" w:rsidRPr="00B20B33" w:rsidRDefault="006E68D1" w:rsidP="00760492">
            <w:pPr>
              <w:pStyle w:val="ESBodyText0"/>
              <w:spacing w:line="240" w:lineRule="auto"/>
              <w:jc w:val="center"/>
              <w:rPr>
                <w:color w:val="FFFFFF" w:themeColor="background1"/>
              </w:rPr>
            </w:pPr>
            <w:r>
              <w:rPr>
                <w:color w:val="FFFFFF" w:themeColor="background1"/>
              </w:rPr>
              <w:t>50.0%</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35A59ADF" w14:textId="77777777" w:rsidR="007F1B5B" w:rsidRPr="00B20B33" w:rsidRDefault="006E68D1" w:rsidP="00760492">
            <w:pPr>
              <w:pStyle w:val="ESBodyText0"/>
              <w:spacing w:line="240" w:lineRule="auto"/>
              <w:jc w:val="center"/>
              <w:rPr>
                <w:color w:val="FFFFFF" w:themeColor="background1"/>
              </w:rPr>
            </w:pPr>
            <w:r>
              <w:rPr>
                <w:color w:val="FFFFFF" w:themeColor="background1"/>
              </w:rPr>
              <w:t>55.2%</w:t>
            </w:r>
          </w:p>
        </w:tc>
      </w:tr>
      <w:tr w:rsidR="00B83497" w14:paraId="29FFE51B" w14:textId="77777777" w:rsidTr="00760492">
        <w:trPr>
          <w:trHeight w:hRule="exact" w:val="567"/>
        </w:trPr>
        <w:tc>
          <w:tcPr>
            <w:tcW w:w="2835" w:type="dxa"/>
            <w:tcMar>
              <w:top w:w="57" w:type="dxa"/>
            </w:tcMar>
            <w:vAlign w:val="center"/>
          </w:tcPr>
          <w:p w14:paraId="20EE9951" w14:textId="77777777" w:rsidR="007F1B5B" w:rsidRDefault="006E68D1" w:rsidP="00760492">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C7C86B9" w14:textId="77777777" w:rsidR="007F1B5B" w:rsidRDefault="006E68D1" w:rsidP="00760492">
            <w:pPr>
              <w:pStyle w:val="ESBodyText0"/>
              <w:spacing w:line="240" w:lineRule="auto"/>
              <w:jc w:val="center"/>
            </w:pPr>
            <w:r>
              <w:t>48.6%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049604A" w14:textId="77777777" w:rsidR="007F1B5B" w:rsidRDefault="006E68D1" w:rsidP="00760492">
            <w:pPr>
              <w:pStyle w:val="ESBodyText0"/>
              <w:spacing w:line="240" w:lineRule="auto"/>
              <w:jc w:val="center"/>
            </w:pPr>
            <w:r>
              <w:t>54.0%</w:t>
            </w:r>
          </w:p>
        </w:tc>
      </w:tr>
    </w:tbl>
    <w:p w14:paraId="5904F7B3" w14:textId="77777777" w:rsidR="007F1B5B" w:rsidRPr="00A55216" w:rsidRDefault="006E68D1" w:rsidP="007F1B5B">
      <w:pPr>
        <w:pStyle w:val="ESBodyText0"/>
      </w:pPr>
      <w:r>
        <w:rPr>
          <w:noProof/>
        </w:rPr>
        <mc:AlternateContent>
          <mc:Choice Requires="wps">
            <w:drawing>
              <wp:anchor distT="0" distB="0" distL="114300" distR="114300" simplePos="0" relativeHeight="251677696" behindDoc="0" locked="0" layoutInCell="1" allowOverlap="1" wp14:anchorId="6769887D" wp14:editId="56A60D35">
                <wp:simplePos x="0" y="0"/>
                <wp:positionH relativeFrom="margin">
                  <wp:align>left</wp:align>
                </wp:positionH>
                <wp:positionV relativeFrom="paragraph">
                  <wp:posOffset>-4445</wp:posOffset>
                </wp:positionV>
                <wp:extent cx="3686175" cy="866775"/>
                <wp:effectExtent l="0" t="0" r="9525" b="9525"/>
                <wp:wrapNone/>
                <wp:docPr id="32787" name="Text Box 10"/>
                <wp:cNvGraphicFramePr/>
                <a:graphic xmlns:a="http://schemas.openxmlformats.org/drawingml/2006/main">
                  <a:graphicData uri="http://schemas.microsoft.com/office/word/2010/wordprocessingShape">
                    <wps:wsp>
                      <wps:cNvSpPr txBox="1"/>
                      <wps:spPr>
                        <a:xfrm>
                          <a:off x="0" y="0"/>
                          <a:ext cx="3686175" cy="866775"/>
                        </a:xfrm>
                        <a:prstGeom prst="rect">
                          <a:avLst/>
                        </a:prstGeom>
                        <a:solidFill>
                          <a:schemeClr val="lt1"/>
                        </a:solidFill>
                        <a:ln w="6350">
                          <a:noFill/>
                        </a:ln>
                      </wps:spPr>
                      <wps:txbx>
                        <w:txbxContent>
                          <w:p w14:paraId="1692CF72" w14:textId="77777777" w:rsidR="007F1B5B" w:rsidRPr="00A55216" w:rsidRDefault="006E68D1" w:rsidP="007F1B5B">
                            <w:pPr>
                              <w:rPr>
                                <w:i/>
                                <w:iCs/>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w14:anchorId="6769887D" id="Text Box 10" o:spid="_x0000_s1029" type="#_x0000_t202" style="position:absolute;margin-left:0;margin-top:-.35pt;width:290.25pt;height:68.25pt;z-index:2516776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" fillcolor="white [3201]" stroked="f" strokeweight=".5pt">
                <v:textbox>
                  <w:txbxContent>
                    <w:p w14:paraId="1692CF72" w14:textId="77777777" w:rsidR="007F1B5B" w:rsidRPr="00A55216" w:rsidRDefault="006E68D1" w:rsidP="007F1B5B">
                      <w:pPr>
                        <w:rPr>
                          <w:i/>
                          <w:iCs/>
                          <w:lang w:val="en-AU"/>
                        </w:rPr>
                      </w:pPr>
                    </w:p>
                  </w:txbxContent>
                </v:textbox>
                <w10:wrap anchorx="margin"/>
              </v:shape>
            </w:pict>
          </mc:Fallback>
        </mc:AlternateContent>
      </w:r>
    </w:p>
    <w:p w14:paraId="2E9F8564" w14:textId="77777777" w:rsidR="007F1B5B" w:rsidRPr="00A55216" w:rsidRDefault="006E68D1" w:rsidP="007F1B5B">
      <w:pPr>
        <w:pStyle w:val="ESBodyText0"/>
      </w:pPr>
    </w:p>
    <w:p w14:paraId="38CD0E5E" w14:textId="77777777" w:rsidR="007F1B5B" w:rsidRPr="00A55216" w:rsidRDefault="006E68D1" w:rsidP="007F1B5B">
      <w:pPr>
        <w:spacing w:after="0" w:line="240" w:lineRule="auto"/>
        <w:rPr>
          <w:rFonts w:eastAsiaTheme="majorEastAsia" w:cstheme="majorBidi"/>
          <w:bCs/>
          <w:caps/>
          <w:sz w:val="20"/>
          <w:szCs w:val="20"/>
        </w:rPr>
      </w:pPr>
    </w:p>
    <w:p w14:paraId="2DACF91A" w14:textId="77777777" w:rsidR="007F1B5B" w:rsidRPr="00A55216" w:rsidRDefault="006E68D1" w:rsidP="007F1B5B">
      <w:pPr>
        <w:spacing w:after="0" w:line="240" w:lineRule="auto"/>
        <w:rPr>
          <w:rFonts w:eastAsiaTheme="majorEastAsia" w:cstheme="majorBidi"/>
          <w:bCs/>
          <w:caps/>
          <w:sz w:val="20"/>
          <w:szCs w:val="20"/>
        </w:rPr>
      </w:pPr>
    </w:p>
    <w:p w14:paraId="5FDD22D3" w14:textId="77777777" w:rsidR="007F1B5B" w:rsidRDefault="006E68D1">
      <w:pPr>
        <w:spacing w:after="0" w:line="240" w:lineRule="auto"/>
      </w:pPr>
    </w:p>
    <w:p w14:paraId="418DE453" w14:textId="77777777" w:rsidR="007F1B5B" w:rsidRDefault="006E68D1">
      <w:pPr>
        <w:spacing w:after="0" w:line="240" w:lineRule="auto"/>
      </w:pPr>
    </w:p>
    <w:p w14:paraId="7B7D1EAA" w14:textId="77777777" w:rsidR="007F1B5B" w:rsidRDefault="006E68D1">
      <w:pPr>
        <w:spacing w:after="0" w:line="240" w:lineRule="auto"/>
      </w:pPr>
    </w:p>
    <w:p w14:paraId="0A0E49C9" w14:textId="77777777" w:rsidR="007F1B5B" w:rsidRDefault="006E68D1">
      <w:pPr>
        <w:spacing w:after="0" w:line="240" w:lineRule="auto"/>
      </w:pPr>
    </w:p>
    <w:p w14:paraId="61315865" w14:textId="77777777" w:rsidR="007F1B5B" w:rsidRDefault="006E68D1">
      <w:pPr>
        <w:spacing w:after="0" w:line="240" w:lineRule="auto"/>
      </w:pPr>
    </w:p>
    <w:p w14:paraId="3D18F342" w14:textId="77777777" w:rsidR="007F1B5B" w:rsidRDefault="006E68D1">
      <w:pPr>
        <w:spacing w:after="0" w:line="240" w:lineRule="auto"/>
      </w:pPr>
    </w:p>
    <w:p w14:paraId="0138F948" w14:textId="77777777" w:rsidR="007F1B5B" w:rsidRDefault="006E68D1">
      <w:pPr>
        <w:spacing w:after="0" w:line="240" w:lineRule="auto"/>
      </w:pPr>
    </w:p>
    <w:p w14:paraId="01BFEB85" w14:textId="77777777" w:rsidR="007F1B5B" w:rsidRDefault="006E68D1">
      <w:pPr>
        <w:spacing w:after="0" w:line="240" w:lineRule="auto"/>
      </w:pPr>
    </w:p>
    <w:p w14:paraId="3ABAEED0" w14:textId="77777777" w:rsidR="007F1B5B" w:rsidRDefault="006E68D1">
      <w:pPr>
        <w:spacing w:after="0" w:line="240" w:lineRule="auto"/>
      </w:pPr>
    </w:p>
    <w:p w14:paraId="306867F5" w14:textId="77777777" w:rsidR="007F1B5B" w:rsidRDefault="006E68D1">
      <w:pPr>
        <w:spacing w:after="0" w:line="240" w:lineRule="auto"/>
      </w:pPr>
    </w:p>
    <w:p w14:paraId="3068EAB0" w14:textId="77777777" w:rsidR="007F1B5B" w:rsidRDefault="006E68D1">
      <w:pPr>
        <w:spacing w:after="0" w:line="240" w:lineRule="auto"/>
      </w:pPr>
    </w:p>
    <w:p w14:paraId="44001CC2" w14:textId="77777777" w:rsidR="007F1B5B" w:rsidRDefault="006E68D1">
      <w:pPr>
        <w:spacing w:after="0" w:line="240" w:lineRule="auto"/>
      </w:pPr>
    </w:p>
    <w:p w14:paraId="535C0881" w14:textId="77777777" w:rsidR="007F1B5B" w:rsidRDefault="006E68D1">
      <w:pPr>
        <w:spacing w:after="0" w:line="240" w:lineRule="auto"/>
      </w:pPr>
    </w:p>
    <w:p w14:paraId="0CBF2864" w14:textId="77777777" w:rsidR="009E6D61" w:rsidRDefault="006E68D1" w:rsidP="00B637FF">
      <w:pPr>
        <w:pStyle w:val="Style10"/>
      </w:pPr>
      <w:r>
        <w:lastRenderedPageBreak/>
        <w:t>ENGAGEMENT</w:t>
      </w:r>
    </w:p>
    <w:p w14:paraId="1C7D2A8B" w14:textId="77777777" w:rsidR="00666BAD" w:rsidRDefault="006E68D1"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08D5E267" w14:textId="77777777" w:rsidR="009E6D61" w:rsidRDefault="006E68D1" w:rsidP="00874585">
      <w:pPr>
        <w:pStyle w:val="ESHeading30"/>
      </w:pPr>
      <w:r>
        <w:t>Average Number of Student Ab</w:t>
      </w:r>
      <w:r>
        <w:t>sence Days</w:t>
      </w:r>
    </w:p>
    <w:p w14:paraId="105B3CF9" w14:textId="77777777" w:rsidR="001016C0" w:rsidRDefault="006E68D1" w:rsidP="00A55216">
      <w:pPr>
        <w:pStyle w:val="ESBodyText0"/>
        <w:spacing w:after="0"/>
      </w:pPr>
      <w:r>
        <w:t>Absence from school can impact on students’ learning.</w:t>
      </w:r>
      <w:r>
        <w:t xml:space="preserve"> </w:t>
      </w:r>
      <w:r>
        <w:t>Common reasons for non-attendance include illness and extended family holidays.</w:t>
      </w:r>
      <w:r>
        <w:t xml:space="preserve"> </w:t>
      </w:r>
    </w:p>
    <w:p w14:paraId="173ECEBD" w14:textId="77777777" w:rsidR="002E45F9" w:rsidRDefault="006E68D1">
      <w:pPr>
        <w:pStyle w:val="ESBodyText0"/>
      </w:pPr>
      <w:r>
        <w:rPr>
          <w:noProof/>
        </w:rPr>
        <w:drawing>
          <wp:anchor distT="0" distB="0" distL="114300" distR="114300" simplePos="0" relativeHeight="251665408" behindDoc="0" locked="0" layoutInCell="1" allowOverlap="1" wp14:anchorId="3B559660" wp14:editId="5D76BED5">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B83497" w14:paraId="0043CAC4" w14:textId="77777777" w:rsidTr="00301A6C">
        <w:tc>
          <w:tcPr>
            <w:tcW w:w="2835" w:type="dxa"/>
            <w:vAlign w:val="bottom"/>
          </w:tcPr>
          <w:p w14:paraId="5F8DD790" w14:textId="77777777" w:rsidR="008A2551" w:rsidRDefault="006E68D1"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5F93A446" w14:textId="77777777" w:rsidR="008A2551" w:rsidRPr="00B20B33" w:rsidRDefault="006E68D1"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3E120006" w14:textId="77777777" w:rsidR="008A2551" w:rsidRDefault="006E68D1" w:rsidP="00BA1967">
            <w:pPr>
              <w:pStyle w:val="ESBodyText0"/>
              <w:spacing w:line="240" w:lineRule="auto"/>
              <w:jc w:val="center"/>
            </w:pPr>
            <w:r>
              <w:t>Latest year (202</w:t>
            </w:r>
            <w:r>
              <w:t>2</w:t>
            </w:r>
            <w:r>
              <w:t>)</w:t>
            </w:r>
          </w:p>
        </w:tc>
        <w:tc>
          <w:tcPr>
            <w:tcW w:w="1132" w:type="dxa"/>
            <w:vAlign w:val="bottom"/>
          </w:tcPr>
          <w:p w14:paraId="5397C3EA" w14:textId="77777777" w:rsidR="008A2551" w:rsidRDefault="006E68D1" w:rsidP="00BA1967">
            <w:pPr>
              <w:pStyle w:val="ESBodyText0"/>
              <w:spacing w:line="240" w:lineRule="auto"/>
              <w:jc w:val="center"/>
            </w:pPr>
            <w:r>
              <w:t>4-year average</w:t>
            </w:r>
          </w:p>
        </w:tc>
      </w:tr>
      <w:tr w:rsidR="00B83497" w14:paraId="312FE3F0" w14:textId="77777777" w:rsidTr="00301A6C">
        <w:trPr>
          <w:trHeight w:hRule="exact" w:val="567"/>
        </w:trPr>
        <w:tc>
          <w:tcPr>
            <w:tcW w:w="2835" w:type="dxa"/>
            <w:tcMar>
              <w:top w:w="57" w:type="dxa"/>
            </w:tcMar>
            <w:vAlign w:val="center"/>
          </w:tcPr>
          <w:p w14:paraId="43C6841D" w14:textId="77777777" w:rsidR="008A2551" w:rsidRDefault="006E68D1"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31C72E3F" w14:textId="77777777" w:rsidR="008A2551" w:rsidRDefault="006E68D1" w:rsidP="00BA1967">
            <w:pPr>
              <w:pStyle w:val="ESBodyText0"/>
              <w:spacing w:line="240" w:lineRule="auto"/>
              <w:jc w:val="center"/>
            </w:pPr>
            <w:r>
              <w:t>30.4</w:t>
            </w:r>
          </w:p>
        </w:tc>
        <w:tc>
          <w:tcPr>
            <w:tcW w:w="1132" w:type="dxa"/>
            <w:tcBorders>
              <w:bottom w:val="single" w:sz="4" w:space="0" w:color="FFFFFF" w:themeColor="background1"/>
            </w:tcBorders>
            <w:shd w:val="clear" w:color="auto" w:fill="FFC000"/>
            <w:tcMar>
              <w:top w:w="57" w:type="dxa"/>
            </w:tcMar>
            <w:vAlign w:val="center"/>
          </w:tcPr>
          <w:p w14:paraId="4145E35B" w14:textId="77777777" w:rsidR="008A2551" w:rsidRDefault="006E68D1" w:rsidP="00BA1967">
            <w:pPr>
              <w:pStyle w:val="ESBodyText0"/>
              <w:spacing w:line="240" w:lineRule="auto"/>
              <w:jc w:val="center"/>
            </w:pPr>
            <w:r>
              <w:t>24.9</w:t>
            </w:r>
          </w:p>
        </w:tc>
      </w:tr>
      <w:tr w:rsidR="00B83497" w14:paraId="0F88C5E1" w14:textId="77777777" w:rsidTr="00301A6C">
        <w:trPr>
          <w:trHeight w:hRule="exact" w:val="567"/>
        </w:trPr>
        <w:tc>
          <w:tcPr>
            <w:tcW w:w="2835" w:type="dxa"/>
            <w:tcMar>
              <w:top w:w="57" w:type="dxa"/>
            </w:tcMar>
            <w:vAlign w:val="center"/>
          </w:tcPr>
          <w:p w14:paraId="15484BC7" w14:textId="77777777" w:rsidR="008A2551" w:rsidRDefault="006E68D1"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118FBFC0" w14:textId="77777777" w:rsidR="008A2551" w:rsidRPr="00B20B33" w:rsidRDefault="006E68D1" w:rsidP="00BA1967">
            <w:pPr>
              <w:pStyle w:val="ESBodyText0"/>
              <w:spacing w:line="240" w:lineRule="auto"/>
              <w:jc w:val="center"/>
              <w:rPr>
                <w:color w:val="FFFFFF" w:themeColor="background1"/>
              </w:rPr>
            </w:pPr>
            <w:r>
              <w:rPr>
                <w:color w:val="FFFFFF" w:themeColor="background1"/>
              </w:rPr>
              <w:t>26.3</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52BBF3E7" w14:textId="77777777" w:rsidR="008A2551" w:rsidRPr="00B20B33" w:rsidRDefault="006E68D1" w:rsidP="00BA1967">
            <w:pPr>
              <w:pStyle w:val="ESBodyText0"/>
              <w:spacing w:line="240" w:lineRule="auto"/>
              <w:jc w:val="center"/>
              <w:rPr>
                <w:color w:val="FFFFFF" w:themeColor="background1"/>
              </w:rPr>
            </w:pPr>
            <w:r>
              <w:rPr>
                <w:color w:val="FFFFFF" w:themeColor="background1"/>
              </w:rPr>
              <w:t>21.0</w:t>
            </w:r>
          </w:p>
        </w:tc>
      </w:tr>
      <w:tr w:rsidR="00B83497" w14:paraId="32A80523" w14:textId="77777777" w:rsidTr="00301A6C">
        <w:trPr>
          <w:trHeight w:hRule="exact" w:val="567"/>
        </w:trPr>
        <w:tc>
          <w:tcPr>
            <w:tcW w:w="2835" w:type="dxa"/>
            <w:tcMar>
              <w:top w:w="57" w:type="dxa"/>
            </w:tcMar>
            <w:vAlign w:val="center"/>
          </w:tcPr>
          <w:p w14:paraId="0D1BFDDE" w14:textId="77777777" w:rsidR="008A2551" w:rsidRDefault="006E68D1"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5E6D8D0" w14:textId="77777777" w:rsidR="008A2551" w:rsidRDefault="006E68D1" w:rsidP="00BA1967">
            <w:pPr>
              <w:pStyle w:val="ESBodyText0"/>
              <w:spacing w:line="240" w:lineRule="auto"/>
              <w:jc w:val="center"/>
            </w:pPr>
            <w:r>
              <w:t>27.7</w:t>
            </w:r>
          </w:p>
        </w:tc>
        <w:tc>
          <w:tcPr>
            <w:tcW w:w="1132" w:type="dxa"/>
            <w:tcBorders>
              <w:top w:val="single" w:sz="4" w:space="0" w:color="FFFFFF" w:themeColor="background1"/>
            </w:tcBorders>
            <w:shd w:val="clear" w:color="auto" w:fill="A6A6A6" w:themeFill="background1" w:themeFillShade="A6"/>
            <w:tcMar>
              <w:top w:w="57" w:type="dxa"/>
            </w:tcMar>
            <w:vAlign w:val="center"/>
          </w:tcPr>
          <w:p w14:paraId="041848A8" w14:textId="77777777" w:rsidR="008A2551" w:rsidRDefault="006E68D1" w:rsidP="00BA1967">
            <w:pPr>
              <w:pStyle w:val="ESBodyText0"/>
              <w:spacing w:line="240" w:lineRule="auto"/>
              <w:jc w:val="center"/>
            </w:pPr>
            <w:r>
              <w:t>21.8</w:t>
            </w:r>
          </w:p>
        </w:tc>
      </w:tr>
    </w:tbl>
    <w:p w14:paraId="72D9DAB7" w14:textId="77777777" w:rsidR="006A4059" w:rsidRDefault="006E68D1" w:rsidP="006A4059">
      <w:pPr>
        <w:pStyle w:val="ESBodyText0"/>
      </w:pPr>
    </w:p>
    <w:p w14:paraId="2AA897DE" w14:textId="77777777" w:rsidR="006F4FB2" w:rsidRDefault="006E68D1" w:rsidP="009E233C">
      <w:pPr>
        <w:pStyle w:val="ESBodyText0"/>
      </w:pPr>
    </w:p>
    <w:p w14:paraId="20D6DD04" w14:textId="77777777" w:rsidR="00EA259E" w:rsidRDefault="006E68D1" w:rsidP="009E233C">
      <w:pPr>
        <w:pStyle w:val="ESBodyText0"/>
        <w:rPr>
          <w:b/>
          <w:bCs/>
        </w:rPr>
      </w:pPr>
      <w:r>
        <w:t xml:space="preserve">  </w:t>
      </w:r>
      <w:r w:rsidRPr="00EA259E">
        <w:rPr>
          <w:b/>
          <w:bCs/>
        </w:rPr>
        <w:t>Attendance Rate (latest year)</w:t>
      </w:r>
    </w:p>
    <w:p w14:paraId="6DE9B339" w14:textId="77777777" w:rsidR="00EA259E" w:rsidRPr="00EA259E" w:rsidRDefault="006E68D1" w:rsidP="009E233C">
      <w:pPr>
        <w:pStyle w:val="ESBodyText0"/>
      </w:pPr>
      <w:r>
        <w:rPr>
          <w:b/>
          <w:bCs/>
        </w:rPr>
        <w:t xml:space="preserve">  </w:t>
      </w:r>
      <w:r w:rsidRPr="00EA259E">
        <w:t xml:space="preserve">Attendance </w:t>
      </w:r>
      <w:r>
        <w:t>rate refers to the average proportion of formal school days students in each year level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B83497" w14:paraId="7BB0D4C4" w14:textId="77777777" w:rsidTr="00941D1D">
        <w:tc>
          <w:tcPr>
            <w:tcW w:w="2835" w:type="dxa"/>
            <w:vAlign w:val="bottom"/>
          </w:tcPr>
          <w:p w14:paraId="398D8A91" w14:textId="77777777" w:rsidR="00187FBC" w:rsidRDefault="006E68D1" w:rsidP="00941D1D">
            <w:pPr>
              <w:pStyle w:val="ESBodyText0"/>
              <w:rPr>
                <w:b/>
                <w:bCs/>
              </w:rPr>
            </w:pPr>
          </w:p>
          <w:p w14:paraId="0609B612" w14:textId="77777777" w:rsidR="00EA259E" w:rsidRDefault="006E68D1" w:rsidP="00941D1D">
            <w:pPr>
              <w:pStyle w:val="ESBodyText0"/>
            </w:pPr>
          </w:p>
        </w:tc>
        <w:tc>
          <w:tcPr>
            <w:tcW w:w="1275" w:type="dxa"/>
            <w:vAlign w:val="bottom"/>
          </w:tcPr>
          <w:p w14:paraId="3D9A7867" w14:textId="77777777" w:rsidR="00187FBC" w:rsidRDefault="006E68D1" w:rsidP="00941D1D">
            <w:pPr>
              <w:pStyle w:val="ESBodyText0"/>
              <w:jc w:val="center"/>
            </w:pPr>
          </w:p>
        </w:tc>
        <w:tc>
          <w:tcPr>
            <w:tcW w:w="1275" w:type="dxa"/>
            <w:vAlign w:val="bottom"/>
          </w:tcPr>
          <w:p w14:paraId="6A09D32B" w14:textId="77777777" w:rsidR="00187FBC" w:rsidRDefault="006E68D1" w:rsidP="00941D1D">
            <w:pPr>
              <w:pStyle w:val="ESBodyText0"/>
              <w:jc w:val="center"/>
            </w:pPr>
          </w:p>
        </w:tc>
        <w:tc>
          <w:tcPr>
            <w:tcW w:w="1275" w:type="dxa"/>
            <w:vAlign w:val="bottom"/>
          </w:tcPr>
          <w:p w14:paraId="15F70AF7" w14:textId="77777777" w:rsidR="00187FBC" w:rsidRDefault="006E68D1" w:rsidP="00941D1D">
            <w:pPr>
              <w:pStyle w:val="ESBodyText0"/>
              <w:jc w:val="center"/>
            </w:pPr>
          </w:p>
        </w:tc>
        <w:tc>
          <w:tcPr>
            <w:tcW w:w="1275" w:type="dxa"/>
            <w:vAlign w:val="bottom"/>
          </w:tcPr>
          <w:p w14:paraId="416C6040" w14:textId="77777777" w:rsidR="00187FBC" w:rsidRDefault="006E68D1" w:rsidP="00941D1D">
            <w:pPr>
              <w:pStyle w:val="ESBodyText0"/>
              <w:jc w:val="center"/>
            </w:pPr>
          </w:p>
        </w:tc>
        <w:tc>
          <w:tcPr>
            <w:tcW w:w="1275" w:type="dxa"/>
            <w:vAlign w:val="bottom"/>
          </w:tcPr>
          <w:p w14:paraId="75B54BC4" w14:textId="77777777" w:rsidR="00187FBC" w:rsidRDefault="006E68D1" w:rsidP="00941D1D">
            <w:pPr>
              <w:pStyle w:val="ESBodyText0"/>
              <w:jc w:val="center"/>
            </w:pPr>
          </w:p>
        </w:tc>
        <w:tc>
          <w:tcPr>
            <w:tcW w:w="1275" w:type="dxa"/>
            <w:vAlign w:val="bottom"/>
          </w:tcPr>
          <w:p w14:paraId="47289A36" w14:textId="77777777" w:rsidR="00187FBC" w:rsidRDefault="006E68D1" w:rsidP="00941D1D">
            <w:pPr>
              <w:pStyle w:val="ESBodyText0"/>
              <w:jc w:val="center"/>
            </w:pPr>
          </w:p>
        </w:tc>
      </w:tr>
      <w:tr w:rsidR="00B83497" w14:paraId="05EB18F2" w14:textId="77777777" w:rsidTr="00941D1D">
        <w:tc>
          <w:tcPr>
            <w:tcW w:w="2835" w:type="dxa"/>
            <w:vAlign w:val="bottom"/>
          </w:tcPr>
          <w:p w14:paraId="49DF6A86" w14:textId="77777777" w:rsidR="00187FBC" w:rsidRDefault="006E68D1" w:rsidP="00941D1D">
            <w:pPr>
              <w:pStyle w:val="ESBodyText0"/>
            </w:pPr>
          </w:p>
        </w:tc>
        <w:tc>
          <w:tcPr>
            <w:tcW w:w="1275" w:type="dxa"/>
            <w:vAlign w:val="bottom"/>
          </w:tcPr>
          <w:p w14:paraId="1B067252" w14:textId="77777777" w:rsidR="00187FBC" w:rsidRDefault="006E68D1" w:rsidP="00941D1D">
            <w:pPr>
              <w:pStyle w:val="ESBodyText0"/>
              <w:jc w:val="center"/>
            </w:pPr>
            <w:r>
              <w:t>Year 7</w:t>
            </w:r>
          </w:p>
        </w:tc>
        <w:tc>
          <w:tcPr>
            <w:tcW w:w="1275" w:type="dxa"/>
            <w:vAlign w:val="bottom"/>
          </w:tcPr>
          <w:p w14:paraId="615C6CE2" w14:textId="77777777" w:rsidR="00187FBC" w:rsidRDefault="006E68D1" w:rsidP="00941D1D">
            <w:pPr>
              <w:pStyle w:val="ESBodyText0"/>
              <w:jc w:val="center"/>
            </w:pPr>
            <w:r>
              <w:t>Year 8</w:t>
            </w:r>
          </w:p>
        </w:tc>
        <w:tc>
          <w:tcPr>
            <w:tcW w:w="1275" w:type="dxa"/>
            <w:vAlign w:val="bottom"/>
          </w:tcPr>
          <w:p w14:paraId="31CA03AD" w14:textId="77777777" w:rsidR="00187FBC" w:rsidRDefault="006E68D1" w:rsidP="00941D1D">
            <w:pPr>
              <w:pStyle w:val="ESBodyText0"/>
              <w:jc w:val="center"/>
            </w:pPr>
            <w:r>
              <w:t>Year 9</w:t>
            </w:r>
          </w:p>
        </w:tc>
        <w:tc>
          <w:tcPr>
            <w:tcW w:w="1275" w:type="dxa"/>
            <w:vAlign w:val="bottom"/>
          </w:tcPr>
          <w:p w14:paraId="2DFBDB11" w14:textId="77777777" w:rsidR="00187FBC" w:rsidRDefault="006E68D1" w:rsidP="00941D1D">
            <w:pPr>
              <w:pStyle w:val="ESBodyText0"/>
              <w:jc w:val="center"/>
            </w:pPr>
            <w:r>
              <w:t>Year 10</w:t>
            </w:r>
          </w:p>
        </w:tc>
        <w:tc>
          <w:tcPr>
            <w:tcW w:w="1275" w:type="dxa"/>
            <w:vAlign w:val="bottom"/>
          </w:tcPr>
          <w:p w14:paraId="320FDF23" w14:textId="77777777" w:rsidR="00187FBC" w:rsidRDefault="006E68D1" w:rsidP="00941D1D">
            <w:pPr>
              <w:pStyle w:val="ESBodyText0"/>
              <w:jc w:val="center"/>
            </w:pPr>
            <w:r>
              <w:t>Year 11</w:t>
            </w:r>
          </w:p>
        </w:tc>
        <w:tc>
          <w:tcPr>
            <w:tcW w:w="1275" w:type="dxa"/>
            <w:vAlign w:val="bottom"/>
          </w:tcPr>
          <w:p w14:paraId="25F011E4" w14:textId="77777777" w:rsidR="00187FBC" w:rsidRDefault="006E68D1" w:rsidP="00941D1D">
            <w:pPr>
              <w:pStyle w:val="ESBodyText0"/>
              <w:jc w:val="center"/>
            </w:pPr>
            <w:r>
              <w:t>Year 12</w:t>
            </w:r>
          </w:p>
        </w:tc>
      </w:tr>
      <w:tr w:rsidR="00B83497" w14:paraId="2A900FAF" w14:textId="77777777" w:rsidTr="00941D1D">
        <w:tc>
          <w:tcPr>
            <w:tcW w:w="2835" w:type="dxa"/>
          </w:tcPr>
          <w:p w14:paraId="2728A979" w14:textId="77777777" w:rsidR="00187FBC" w:rsidRDefault="006E68D1" w:rsidP="00941D1D">
            <w:pPr>
              <w:pStyle w:val="ESBodyText0"/>
            </w:pPr>
            <w:r>
              <w:t>Attendance Rate by year level (2021):</w:t>
            </w:r>
          </w:p>
        </w:tc>
        <w:tc>
          <w:tcPr>
            <w:tcW w:w="1275" w:type="dxa"/>
            <w:shd w:val="clear" w:color="auto" w:fill="FFC000"/>
            <w:tcMar>
              <w:top w:w="57" w:type="dxa"/>
            </w:tcMar>
            <w:vAlign w:val="center"/>
          </w:tcPr>
          <w:p w14:paraId="5DFA4B37" w14:textId="77777777" w:rsidR="00187FBC" w:rsidRDefault="006E68D1" w:rsidP="00941D1D">
            <w:pPr>
              <w:pStyle w:val="ESBodyText0"/>
              <w:jc w:val="center"/>
            </w:pPr>
            <w:r>
              <w:t>87%</w:t>
            </w:r>
          </w:p>
        </w:tc>
        <w:tc>
          <w:tcPr>
            <w:tcW w:w="1275" w:type="dxa"/>
            <w:shd w:val="clear" w:color="auto" w:fill="FFC000"/>
            <w:tcMar>
              <w:top w:w="57" w:type="dxa"/>
            </w:tcMar>
            <w:vAlign w:val="center"/>
          </w:tcPr>
          <w:p w14:paraId="66246906" w14:textId="77777777" w:rsidR="00187FBC" w:rsidRDefault="006E68D1" w:rsidP="00941D1D">
            <w:pPr>
              <w:pStyle w:val="ESBodyText0"/>
              <w:jc w:val="center"/>
            </w:pPr>
            <w:r>
              <w:t>85%</w:t>
            </w:r>
          </w:p>
        </w:tc>
        <w:tc>
          <w:tcPr>
            <w:tcW w:w="1275" w:type="dxa"/>
            <w:shd w:val="clear" w:color="auto" w:fill="FFC000"/>
            <w:tcMar>
              <w:top w:w="57" w:type="dxa"/>
            </w:tcMar>
            <w:vAlign w:val="center"/>
          </w:tcPr>
          <w:p w14:paraId="1DDE088A" w14:textId="77777777" w:rsidR="00187FBC" w:rsidRDefault="006E68D1" w:rsidP="00941D1D">
            <w:pPr>
              <w:pStyle w:val="ESBodyText0"/>
              <w:jc w:val="center"/>
            </w:pPr>
            <w:r>
              <w:t>82%</w:t>
            </w:r>
          </w:p>
        </w:tc>
        <w:tc>
          <w:tcPr>
            <w:tcW w:w="1275" w:type="dxa"/>
            <w:shd w:val="clear" w:color="auto" w:fill="FFC000"/>
            <w:tcMar>
              <w:top w:w="57" w:type="dxa"/>
            </w:tcMar>
            <w:vAlign w:val="center"/>
          </w:tcPr>
          <w:p w14:paraId="69FA4530" w14:textId="77777777" w:rsidR="00187FBC" w:rsidRDefault="006E68D1" w:rsidP="00941D1D">
            <w:pPr>
              <w:pStyle w:val="ESBodyText0"/>
              <w:jc w:val="center"/>
            </w:pPr>
            <w:r>
              <w:t>80%</w:t>
            </w:r>
          </w:p>
        </w:tc>
        <w:tc>
          <w:tcPr>
            <w:tcW w:w="1275" w:type="dxa"/>
            <w:shd w:val="clear" w:color="auto" w:fill="FFC000"/>
            <w:tcMar>
              <w:top w:w="57" w:type="dxa"/>
            </w:tcMar>
            <w:vAlign w:val="center"/>
          </w:tcPr>
          <w:p w14:paraId="413D1EF9" w14:textId="77777777" w:rsidR="00187FBC" w:rsidRDefault="006E68D1" w:rsidP="00941D1D">
            <w:pPr>
              <w:pStyle w:val="ESBodyText0"/>
              <w:jc w:val="center"/>
            </w:pPr>
            <w:r>
              <w:t>86%</w:t>
            </w:r>
          </w:p>
        </w:tc>
        <w:tc>
          <w:tcPr>
            <w:tcW w:w="1275" w:type="dxa"/>
            <w:shd w:val="clear" w:color="auto" w:fill="FFC000"/>
            <w:tcMar>
              <w:top w:w="57" w:type="dxa"/>
            </w:tcMar>
            <w:vAlign w:val="center"/>
          </w:tcPr>
          <w:p w14:paraId="60DA1CCF" w14:textId="77777777" w:rsidR="00187FBC" w:rsidRDefault="006E68D1" w:rsidP="00941D1D">
            <w:pPr>
              <w:pStyle w:val="ESBodyText0"/>
              <w:jc w:val="center"/>
            </w:pPr>
            <w:r>
              <w:t>89%</w:t>
            </w:r>
          </w:p>
        </w:tc>
      </w:tr>
    </w:tbl>
    <w:p w14:paraId="73B68849" w14:textId="77777777" w:rsidR="00187FBC" w:rsidRDefault="006E68D1" w:rsidP="00187FBC">
      <w:pPr>
        <w:pStyle w:val="ESBodyText0"/>
      </w:pPr>
    </w:p>
    <w:p w14:paraId="3C973EF2" w14:textId="77777777" w:rsidR="000F114C" w:rsidRDefault="006E68D1" w:rsidP="009E233C">
      <w:pPr>
        <w:pStyle w:val="ESBodyText0"/>
      </w:pPr>
    </w:p>
    <w:p w14:paraId="1156AF72" w14:textId="77777777" w:rsidR="000F114C" w:rsidRDefault="006E68D1" w:rsidP="009E233C">
      <w:pPr>
        <w:pStyle w:val="ESBodyText0"/>
      </w:pPr>
    </w:p>
    <w:p w14:paraId="4595609C" w14:textId="77777777" w:rsidR="00907E95" w:rsidRDefault="006E68D1" w:rsidP="00907E95">
      <w:pPr>
        <w:pStyle w:val="ESHeading30"/>
      </w:pPr>
      <w:r>
        <w:t>Student Retention</w:t>
      </w:r>
    </w:p>
    <w:p w14:paraId="0EA8235B" w14:textId="77777777" w:rsidR="00907E95" w:rsidRDefault="006E68D1" w:rsidP="00907E95">
      <w:pPr>
        <w:pStyle w:val="ESBodyText0"/>
      </w:pPr>
      <w:r>
        <w:t>Percentage of Year 7 students who remain at the school through to Year 10.</w:t>
      </w:r>
    </w:p>
    <w:tbl>
      <w:tblPr>
        <w:tblStyle w:val="TableGrid"/>
        <w:tblpPr w:leftFromText="180" w:rightFromText="180" w:vertAnchor="text" w:horzAnchor="margin" w:tblpY="2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B83497" w14:paraId="09A18B52" w14:textId="77777777" w:rsidTr="00717AB7">
        <w:tc>
          <w:tcPr>
            <w:tcW w:w="3119" w:type="dxa"/>
            <w:vAlign w:val="bottom"/>
          </w:tcPr>
          <w:p w14:paraId="63611600" w14:textId="77777777" w:rsidR="00717AB7" w:rsidRDefault="006E68D1" w:rsidP="00717A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1E95E3D4" w14:textId="77777777" w:rsidR="00717AB7" w:rsidRPr="00B20B33" w:rsidRDefault="006E68D1" w:rsidP="00717AB7">
            <w:pPr>
              <w:pStyle w:val="ESBodyText0"/>
              <w:spacing w:line="240" w:lineRule="auto"/>
              <w:rPr>
                <w:b/>
                <w:bCs/>
              </w:rPr>
            </w:pPr>
            <w:r>
              <w:rPr>
                <w:rFonts w:eastAsia="Times New Roman"/>
                <w:b/>
                <w:bCs/>
                <w:color w:val="000000"/>
                <w:lang w:val="en-AU" w:eastAsia="en-AU"/>
              </w:rPr>
              <w:t>Year 7 to Year 10</w:t>
            </w:r>
          </w:p>
        </w:tc>
        <w:tc>
          <w:tcPr>
            <w:tcW w:w="1134" w:type="dxa"/>
            <w:vAlign w:val="bottom"/>
          </w:tcPr>
          <w:p w14:paraId="77521015" w14:textId="77777777" w:rsidR="00717AB7" w:rsidRDefault="006E68D1" w:rsidP="00717AB7">
            <w:pPr>
              <w:pStyle w:val="ESBodyText0"/>
              <w:spacing w:line="240" w:lineRule="auto"/>
              <w:jc w:val="center"/>
            </w:pPr>
            <w:r>
              <w:t>Latest year (2022)</w:t>
            </w:r>
          </w:p>
        </w:tc>
        <w:tc>
          <w:tcPr>
            <w:tcW w:w="1063" w:type="dxa"/>
            <w:vAlign w:val="bottom"/>
          </w:tcPr>
          <w:p w14:paraId="223FEE31" w14:textId="77777777" w:rsidR="00717AB7" w:rsidRDefault="006E68D1" w:rsidP="00717AB7">
            <w:pPr>
              <w:pStyle w:val="ESBodyText0"/>
              <w:spacing w:line="240" w:lineRule="auto"/>
              <w:jc w:val="center"/>
            </w:pPr>
            <w:r>
              <w:t xml:space="preserve">4-year </w:t>
            </w:r>
            <w:r>
              <w:t>average</w:t>
            </w:r>
          </w:p>
        </w:tc>
      </w:tr>
      <w:tr w:rsidR="00B83497" w14:paraId="64C3261B" w14:textId="77777777" w:rsidTr="00717AB7">
        <w:trPr>
          <w:trHeight w:hRule="exact" w:val="567"/>
        </w:trPr>
        <w:tc>
          <w:tcPr>
            <w:tcW w:w="3119" w:type="dxa"/>
            <w:tcMar>
              <w:top w:w="57" w:type="dxa"/>
            </w:tcMar>
            <w:vAlign w:val="center"/>
          </w:tcPr>
          <w:p w14:paraId="156A8123" w14:textId="77777777" w:rsidR="00717AB7" w:rsidRDefault="006E68D1" w:rsidP="00717AB7">
            <w:pPr>
              <w:pStyle w:val="ESBodyText0"/>
              <w:spacing w:line="240" w:lineRule="auto"/>
            </w:pPr>
            <w:r>
              <w:t>School percent of students retained:</w:t>
            </w:r>
          </w:p>
        </w:tc>
        <w:tc>
          <w:tcPr>
            <w:tcW w:w="1134" w:type="dxa"/>
            <w:tcBorders>
              <w:bottom w:val="single" w:sz="4" w:space="0" w:color="FFFFFF" w:themeColor="background1"/>
            </w:tcBorders>
            <w:shd w:val="clear" w:color="auto" w:fill="FFC000"/>
            <w:tcMar>
              <w:top w:w="57" w:type="dxa"/>
            </w:tcMar>
            <w:vAlign w:val="center"/>
          </w:tcPr>
          <w:p w14:paraId="31E8E5F8" w14:textId="77777777" w:rsidR="00717AB7" w:rsidRDefault="006E68D1" w:rsidP="00717AB7">
            <w:pPr>
              <w:pStyle w:val="ESBodyText0"/>
              <w:spacing w:line="240" w:lineRule="auto"/>
              <w:jc w:val="center"/>
            </w:pPr>
            <w:r>
              <w:t>80.8%</w:t>
            </w:r>
          </w:p>
        </w:tc>
        <w:tc>
          <w:tcPr>
            <w:tcW w:w="1063" w:type="dxa"/>
            <w:tcBorders>
              <w:bottom w:val="single" w:sz="4" w:space="0" w:color="FFFFFF" w:themeColor="background1"/>
            </w:tcBorders>
            <w:shd w:val="clear" w:color="auto" w:fill="FFC000"/>
            <w:tcMar>
              <w:top w:w="57" w:type="dxa"/>
            </w:tcMar>
            <w:vAlign w:val="center"/>
          </w:tcPr>
          <w:p w14:paraId="4ECB3528" w14:textId="77777777" w:rsidR="00717AB7" w:rsidRDefault="006E68D1" w:rsidP="00717AB7">
            <w:pPr>
              <w:pStyle w:val="ESBodyText0"/>
              <w:spacing w:line="240" w:lineRule="auto"/>
              <w:jc w:val="center"/>
            </w:pPr>
            <w:r>
              <w:t>81.2%</w:t>
            </w:r>
          </w:p>
        </w:tc>
      </w:tr>
      <w:tr w:rsidR="00B83497" w14:paraId="0D0042FE" w14:textId="77777777" w:rsidTr="00717AB7">
        <w:trPr>
          <w:trHeight w:hRule="exact" w:val="567"/>
        </w:trPr>
        <w:tc>
          <w:tcPr>
            <w:tcW w:w="3119" w:type="dxa"/>
            <w:tcMar>
              <w:top w:w="57" w:type="dxa"/>
            </w:tcMar>
            <w:vAlign w:val="center"/>
          </w:tcPr>
          <w:p w14:paraId="2D99CD33" w14:textId="77777777" w:rsidR="00717AB7" w:rsidRDefault="006E68D1" w:rsidP="00717A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061ECE1" w14:textId="77777777" w:rsidR="00717AB7" w:rsidRPr="00B20B33" w:rsidRDefault="006E68D1" w:rsidP="00717AB7">
            <w:pPr>
              <w:pStyle w:val="ESBodyText0"/>
              <w:spacing w:line="240" w:lineRule="auto"/>
              <w:jc w:val="center"/>
              <w:rPr>
                <w:color w:val="FFFFFF" w:themeColor="background1"/>
              </w:rPr>
            </w:pPr>
            <w:r>
              <w:rPr>
                <w:color w:val="FFFFFF" w:themeColor="background1"/>
              </w:rPr>
              <w:t>78.7%</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47C934ED" w14:textId="77777777" w:rsidR="00717AB7" w:rsidRPr="00B20B33" w:rsidRDefault="006E68D1" w:rsidP="00717AB7">
            <w:pPr>
              <w:pStyle w:val="ESBodyText0"/>
              <w:spacing w:line="240" w:lineRule="auto"/>
              <w:jc w:val="center"/>
              <w:rPr>
                <w:color w:val="FFFFFF" w:themeColor="background1"/>
              </w:rPr>
            </w:pPr>
            <w:r>
              <w:rPr>
                <w:color w:val="FFFFFF" w:themeColor="background1"/>
              </w:rPr>
              <w:t>77.5%</w:t>
            </w:r>
          </w:p>
        </w:tc>
      </w:tr>
      <w:tr w:rsidR="00B83497" w14:paraId="6419A1BB" w14:textId="77777777" w:rsidTr="00717AB7">
        <w:trPr>
          <w:trHeight w:hRule="exact" w:val="567"/>
        </w:trPr>
        <w:tc>
          <w:tcPr>
            <w:tcW w:w="3119" w:type="dxa"/>
            <w:tcMar>
              <w:top w:w="57" w:type="dxa"/>
            </w:tcMar>
            <w:vAlign w:val="center"/>
          </w:tcPr>
          <w:p w14:paraId="5E16B26F" w14:textId="77777777" w:rsidR="00717AB7" w:rsidRDefault="006E68D1" w:rsidP="00717A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7C833F4" w14:textId="77777777" w:rsidR="00717AB7" w:rsidRDefault="006E68D1" w:rsidP="00717AB7">
            <w:pPr>
              <w:pStyle w:val="ESBodyText0"/>
              <w:spacing w:line="240" w:lineRule="auto"/>
              <w:jc w:val="center"/>
            </w:pPr>
            <w:r>
              <w:t>73.1%</w:t>
            </w:r>
          </w:p>
        </w:tc>
        <w:tc>
          <w:tcPr>
            <w:tcW w:w="1063" w:type="dxa"/>
            <w:tcBorders>
              <w:top w:val="single" w:sz="4" w:space="0" w:color="FFFFFF" w:themeColor="background1"/>
            </w:tcBorders>
            <w:shd w:val="clear" w:color="auto" w:fill="A6A6A6" w:themeFill="background1" w:themeFillShade="A6"/>
            <w:tcMar>
              <w:top w:w="57" w:type="dxa"/>
            </w:tcMar>
            <w:vAlign w:val="center"/>
          </w:tcPr>
          <w:p w14:paraId="467DD322" w14:textId="77777777" w:rsidR="00717AB7" w:rsidRDefault="006E68D1" w:rsidP="00717AB7">
            <w:pPr>
              <w:pStyle w:val="ESBodyText0"/>
              <w:spacing w:line="240" w:lineRule="auto"/>
              <w:jc w:val="center"/>
            </w:pPr>
            <w:r>
              <w:t>73.0%</w:t>
            </w:r>
          </w:p>
        </w:tc>
      </w:tr>
    </w:tbl>
    <w:p w14:paraId="465E6FBB" w14:textId="77777777" w:rsidR="00907E95" w:rsidRDefault="006E68D1" w:rsidP="00907E95">
      <w:pPr>
        <w:pStyle w:val="ESBodyText0"/>
      </w:pPr>
      <w:r>
        <w:rPr>
          <w:noProof/>
        </w:rPr>
        <w:drawing>
          <wp:anchor distT="0" distB="0" distL="114300" distR="114300" simplePos="0" relativeHeight="251679744" behindDoc="0" locked="0" layoutInCell="1" allowOverlap="1" wp14:anchorId="2F83E90A" wp14:editId="7290018B">
            <wp:simplePos x="0" y="0"/>
            <wp:positionH relativeFrom="column">
              <wp:posOffset>3536950</wp:posOffset>
            </wp:positionH>
            <wp:positionV relativeFrom="paragraph">
              <wp:posOffset>163195</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14:paraId="2FF128E2" w14:textId="77777777" w:rsidR="000F114C" w:rsidRDefault="006E68D1" w:rsidP="009E233C">
      <w:pPr>
        <w:pStyle w:val="ESBodyText0"/>
      </w:pPr>
    </w:p>
    <w:p w14:paraId="51BA38AC" w14:textId="77777777" w:rsidR="008D72EF" w:rsidRDefault="006E68D1" w:rsidP="009E233C">
      <w:pPr>
        <w:pStyle w:val="ESBodyText0"/>
      </w:pPr>
    </w:p>
    <w:p w14:paraId="701CFEC4" w14:textId="77777777" w:rsidR="008D72EF" w:rsidRDefault="006E68D1" w:rsidP="009E233C">
      <w:pPr>
        <w:pStyle w:val="ESBodyText0"/>
      </w:pPr>
    </w:p>
    <w:p w14:paraId="23668EB4" w14:textId="77777777" w:rsidR="000F114C" w:rsidRDefault="006E68D1" w:rsidP="009E233C">
      <w:pPr>
        <w:pStyle w:val="ESBodyText0"/>
      </w:pPr>
    </w:p>
    <w:p w14:paraId="307D5FA4" w14:textId="77777777" w:rsidR="000F114C" w:rsidRDefault="006E68D1" w:rsidP="009E233C">
      <w:pPr>
        <w:pStyle w:val="ESBodyText0"/>
      </w:pPr>
    </w:p>
    <w:p w14:paraId="54CADEA8" w14:textId="77777777" w:rsidR="000F114C" w:rsidRDefault="006E68D1" w:rsidP="009E233C">
      <w:pPr>
        <w:pStyle w:val="ESBodyText0"/>
      </w:pPr>
    </w:p>
    <w:p w14:paraId="05CCC932" w14:textId="77777777" w:rsidR="000F114C" w:rsidRDefault="006E68D1" w:rsidP="009E233C">
      <w:pPr>
        <w:pStyle w:val="ESBodyText0"/>
      </w:pPr>
    </w:p>
    <w:p w14:paraId="1C4F47CD" w14:textId="77777777" w:rsidR="00F5681D" w:rsidRDefault="006E68D1" w:rsidP="009E233C">
      <w:pPr>
        <w:pStyle w:val="ESBodyText0"/>
      </w:pPr>
    </w:p>
    <w:p w14:paraId="288245A3" w14:textId="77777777" w:rsidR="00F5681D" w:rsidRDefault="006E68D1" w:rsidP="009E233C">
      <w:pPr>
        <w:pStyle w:val="ESBodyText0"/>
      </w:pPr>
    </w:p>
    <w:p w14:paraId="28B6409A" w14:textId="77777777" w:rsidR="00F5681D" w:rsidRDefault="006E68D1" w:rsidP="009E233C">
      <w:pPr>
        <w:pStyle w:val="ESBodyText0"/>
      </w:pPr>
    </w:p>
    <w:p w14:paraId="72D92B3C" w14:textId="77777777" w:rsidR="00F5681D" w:rsidRDefault="006E68D1" w:rsidP="009E233C">
      <w:pPr>
        <w:pStyle w:val="ESBodyText0"/>
      </w:pPr>
    </w:p>
    <w:p w14:paraId="105C8E17" w14:textId="77777777" w:rsidR="00F5681D" w:rsidRDefault="006E68D1" w:rsidP="009E233C">
      <w:pPr>
        <w:pStyle w:val="ESBodyText0"/>
      </w:pPr>
    </w:p>
    <w:p w14:paraId="49C3D468" w14:textId="77777777" w:rsidR="00F5681D" w:rsidRDefault="006E68D1" w:rsidP="009E233C">
      <w:pPr>
        <w:pStyle w:val="ESBodyText0"/>
      </w:pPr>
    </w:p>
    <w:p w14:paraId="78B881A1" w14:textId="77777777" w:rsidR="00F5681D" w:rsidRDefault="006E68D1" w:rsidP="00F5681D">
      <w:pPr>
        <w:pStyle w:val="Style10"/>
      </w:pPr>
      <w:r>
        <w:t>ENGAGEMENT (continued)</w:t>
      </w:r>
    </w:p>
    <w:p w14:paraId="5951F440" w14:textId="77777777" w:rsidR="00F5681D" w:rsidRPr="007F1B5B" w:rsidRDefault="006E68D1" w:rsidP="00F5681D">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8141158" w14:textId="77777777" w:rsidR="00F5681D" w:rsidRDefault="006E68D1" w:rsidP="00F5681D">
      <w:pPr>
        <w:pStyle w:val="ESHeading30"/>
      </w:pPr>
      <w:r>
        <w:t xml:space="preserve">Students exiting to further studies or full-time </w:t>
      </w:r>
      <w:proofErr w:type="gramStart"/>
      <w:r>
        <w:t>employment</w:t>
      </w:r>
      <w:proofErr w:type="gramEnd"/>
    </w:p>
    <w:p w14:paraId="74EA2B7E" w14:textId="77777777" w:rsidR="00F5681D" w:rsidRDefault="006E68D1" w:rsidP="00F5681D">
      <w:pPr>
        <w:pStyle w:val="ESBodyText0"/>
      </w:pPr>
      <w:r>
        <w:t>Percentage of students from Year</w:t>
      </w:r>
      <w:r>
        <w:t>s 10 to 12 going on to further studies or full-time employment.</w:t>
      </w:r>
    </w:p>
    <w:p w14:paraId="56936866" w14:textId="77777777" w:rsidR="00F5681D" w:rsidRDefault="006E68D1" w:rsidP="00F5681D">
      <w:pPr>
        <w:pStyle w:val="ESBodyText0"/>
        <w:spacing w:after="0"/>
      </w:pPr>
      <w:r>
        <w:t>Note:</w:t>
      </w:r>
      <w:r>
        <w:tab/>
        <w:t>This measure refers to data from the year when students exited the school.</w:t>
      </w:r>
    </w:p>
    <w:p w14:paraId="7018F2FC" w14:textId="77777777" w:rsidR="00F5681D" w:rsidRDefault="006E68D1" w:rsidP="00F5681D">
      <w:pPr>
        <w:pStyle w:val="ESBodyText0"/>
        <w:ind w:firstLine="720"/>
      </w:pPr>
      <w:r>
        <w:t>Data excludes destinations recorded as 'Unknown'.</w:t>
      </w:r>
    </w:p>
    <w:p w14:paraId="082E96E6" w14:textId="77777777" w:rsidR="00F5681D" w:rsidRDefault="006E68D1" w:rsidP="00F5681D">
      <w:pPr>
        <w:pStyle w:val="ESBodyText0"/>
        <w:ind w:firstLine="720"/>
      </w:pPr>
      <w:r>
        <w:rPr>
          <w:noProof/>
        </w:rPr>
        <w:drawing>
          <wp:anchor distT="0" distB="0" distL="114300" distR="114300" simplePos="0" relativeHeight="251680768" behindDoc="0" locked="0" layoutInCell="1" allowOverlap="1" wp14:anchorId="19981454" wp14:editId="7A50A477">
            <wp:simplePos x="0" y="0"/>
            <wp:positionH relativeFrom="column">
              <wp:posOffset>3380105</wp:posOffset>
            </wp:positionH>
            <wp:positionV relativeFrom="paragraph">
              <wp:posOffset>156845</wp:posOffset>
            </wp:positionV>
            <wp:extent cx="3524250" cy="2000250"/>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B83497" w14:paraId="38A49BCF" w14:textId="77777777" w:rsidTr="00000FB7">
        <w:tc>
          <w:tcPr>
            <w:tcW w:w="3119" w:type="dxa"/>
            <w:vAlign w:val="bottom"/>
          </w:tcPr>
          <w:p w14:paraId="7E5FB803" w14:textId="77777777" w:rsidR="00F5681D" w:rsidRDefault="006E68D1" w:rsidP="00000FB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39234FB7" w14:textId="77777777" w:rsidR="00F5681D" w:rsidRPr="00B20B33" w:rsidRDefault="006E68D1" w:rsidP="00000FB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1AB5E671" w14:textId="77777777" w:rsidR="00F5681D" w:rsidRDefault="006E68D1" w:rsidP="00000FB7">
            <w:pPr>
              <w:pStyle w:val="ESBodyText0"/>
              <w:spacing w:line="240" w:lineRule="auto"/>
              <w:jc w:val="center"/>
            </w:pPr>
            <w:r>
              <w:t>Latest year (2021)</w:t>
            </w:r>
          </w:p>
        </w:tc>
        <w:tc>
          <w:tcPr>
            <w:tcW w:w="1060" w:type="dxa"/>
            <w:vAlign w:val="bottom"/>
          </w:tcPr>
          <w:p w14:paraId="4F56310D" w14:textId="77777777" w:rsidR="00F5681D" w:rsidRDefault="006E68D1" w:rsidP="00000FB7">
            <w:pPr>
              <w:pStyle w:val="ESBodyText0"/>
              <w:spacing w:line="240" w:lineRule="auto"/>
              <w:jc w:val="center"/>
            </w:pPr>
            <w:r>
              <w:t>4-year average</w:t>
            </w:r>
          </w:p>
        </w:tc>
      </w:tr>
      <w:tr w:rsidR="00B83497" w14:paraId="5957DA54" w14:textId="77777777" w:rsidTr="00A56951">
        <w:trPr>
          <w:trHeight w:hRule="exact" w:val="580"/>
        </w:trPr>
        <w:tc>
          <w:tcPr>
            <w:tcW w:w="3119" w:type="dxa"/>
            <w:tcMar>
              <w:top w:w="57" w:type="dxa"/>
            </w:tcMar>
            <w:vAlign w:val="center"/>
          </w:tcPr>
          <w:p w14:paraId="1DFA371B" w14:textId="77777777" w:rsidR="00F5681D" w:rsidRDefault="006E68D1" w:rsidP="00000FB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2320D7A9" w14:textId="77777777" w:rsidR="00F5681D" w:rsidRDefault="006E68D1" w:rsidP="00000FB7">
            <w:pPr>
              <w:pStyle w:val="ESBodyText0"/>
              <w:spacing w:line="240" w:lineRule="auto"/>
              <w:jc w:val="center"/>
            </w:pPr>
            <w:r>
              <w:t>86.5%</w:t>
            </w:r>
          </w:p>
        </w:tc>
        <w:tc>
          <w:tcPr>
            <w:tcW w:w="1060" w:type="dxa"/>
            <w:tcBorders>
              <w:bottom w:val="single" w:sz="4" w:space="0" w:color="FFFFFF" w:themeColor="background1"/>
            </w:tcBorders>
            <w:shd w:val="clear" w:color="auto" w:fill="FFC000"/>
            <w:tcMar>
              <w:top w:w="57" w:type="dxa"/>
            </w:tcMar>
            <w:vAlign w:val="center"/>
          </w:tcPr>
          <w:p w14:paraId="3DFE217F" w14:textId="77777777" w:rsidR="00F5681D" w:rsidRDefault="006E68D1" w:rsidP="00000FB7">
            <w:pPr>
              <w:pStyle w:val="ESBodyText0"/>
              <w:spacing w:line="240" w:lineRule="auto"/>
              <w:jc w:val="center"/>
            </w:pPr>
            <w:r>
              <w:t>83.8%</w:t>
            </w:r>
          </w:p>
        </w:tc>
      </w:tr>
      <w:tr w:rsidR="00B83497" w14:paraId="1D13C5ED" w14:textId="77777777" w:rsidTr="00000FB7">
        <w:trPr>
          <w:trHeight w:hRule="exact" w:val="567"/>
        </w:trPr>
        <w:tc>
          <w:tcPr>
            <w:tcW w:w="3119" w:type="dxa"/>
            <w:tcMar>
              <w:top w:w="57" w:type="dxa"/>
            </w:tcMar>
            <w:vAlign w:val="center"/>
          </w:tcPr>
          <w:p w14:paraId="1A5FB683" w14:textId="77777777" w:rsidR="00F5681D" w:rsidRDefault="006E68D1" w:rsidP="00000FB7">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4E98BF1" w14:textId="77777777" w:rsidR="00F5681D" w:rsidRPr="00B20B33" w:rsidRDefault="006E68D1" w:rsidP="00000FB7">
            <w:pPr>
              <w:pStyle w:val="ESBodyText0"/>
              <w:spacing w:line="240" w:lineRule="auto"/>
              <w:jc w:val="center"/>
              <w:rPr>
                <w:color w:val="FFFFFF" w:themeColor="background1"/>
              </w:rPr>
            </w:pPr>
            <w:r>
              <w:rPr>
                <w:color w:val="FFFFFF" w:themeColor="background1"/>
              </w:rPr>
              <w:t>91.3%</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6EAA79E9" w14:textId="77777777" w:rsidR="00F5681D" w:rsidRPr="00B20B33" w:rsidRDefault="006E68D1" w:rsidP="00000FB7">
            <w:pPr>
              <w:pStyle w:val="ESBodyText0"/>
              <w:spacing w:line="240" w:lineRule="auto"/>
              <w:jc w:val="center"/>
              <w:rPr>
                <w:color w:val="FFFFFF" w:themeColor="background1"/>
              </w:rPr>
            </w:pPr>
            <w:r>
              <w:rPr>
                <w:color w:val="FFFFFF" w:themeColor="background1"/>
              </w:rPr>
              <w:t>90.5%</w:t>
            </w:r>
          </w:p>
        </w:tc>
      </w:tr>
      <w:tr w:rsidR="00B83497" w14:paraId="2A279864" w14:textId="77777777" w:rsidTr="00000FB7">
        <w:trPr>
          <w:trHeight w:hRule="exact" w:val="567"/>
        </w:trPr>
        <w:tc>
          <w:tcPr>
            <w:tcW w:w="3119" w:type="dxa"/>
            <w:tcMar>
              <w:top w:w="57" w:type="dxa"/>
            </w:tcMar>
            <w:vAlign w:val="center"/>
          </w:tcPr>
          <w:p w14:paraId="1A9CC654" w14:textId="77777777" w:rsidR="00F5681D" w:rsidRDefault="006E68D1" w:rsidP="00000FB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0B7144F5" w14:textId="77777777" w:rsidR="00F5681D" w:rsidRDefault="006E68D1" w:rsidP="00000FB7">
            <w:pPr>
              <w:pStyle w:val="ESBodyText0"/>
              <w:spacing w:line="240" w:lineRule="auto"/>
              <w:jc w:val="center"/>
            </w:pPr>
            <w:r>
              <w:t>90.0%</w:t>
            </w:r>
          </w:p>
        </w:tc>
        <w:tc>
          <w:tcPr>
            <w:tcW w:w="1060" w:type="dxa"/>
            <w:tcBorders>
              <w:top w:val="single" w:sz="4" w:space="0" w:color="FFFFFF" w:themeColor="background1"/>
            </w:tcBorders>
            <w:shd w:val="clear" w:color="auto" w:fill="A6A6A6" w:themeFill="background1" w:themeFillShade="A6"/>
            <w:tcMar>
              <w:top w:w="57" w:type="dxa"/>
            </w:tcMar>
            <w:vAlign w:val="center"/>
          </w:tcPr>
          <w:p w14:paraId="136F2693" w14:textId="77777777" w:rsidR="00F5681D" w:rsidRDefault="006E68D1" w:rsidP="00000FB7">
            <w:pPr>
              <w:pStyle w:val="ESBodyText0"/>
              <w:spacing w:line="240" w:lineRule="auto"/>
              <w:jc w:val="center"/>
            </w:pPr>
            <w:r>
              <w:t>89.3%</w:t>
            </w:r>
          </w:p>
        </w:tc>
      </w:tr>
    </w:tbl>
    <w:p w14:paraId="4C0DF6A4" w14:textId="77777777" w:rsidR="000F114C" w:rsidRDefault="006E68D1" w:rsidP="009E233C">
      <w:pPr>
        <w:pStyle w:val="ESBodyText0"/>
      </w:pPr>
    </w:p>
    <w:p w14:paraId="4EBBC1E7" w14:textId="77777777" w:rsidR="00681E32" w:rsidRDefault="006E68D1" w:rsidP="009E233C">
      <w:pPr>
        <w:pStyle w:val="ESBodyText0"/>
      </w:pPr>
    </w:p>
    <w:p w14:paraId="140A89F8" w14:textId="77777777" w:rsidR="00681E32" w:rsidRDefault="006E68D1" w:rsidP="009E233C">
      <w:pPr>
        <w:pStyle w:val="ESBodyText0"/>
      </w:pPr>
    </w:p>
    <w:p w14:paraId="735BBAC5" w14:textId="77777777" w:rsidR="00681E32" w:rsidRDefault="006E68D1" w:rsidP="009E233C">
      <w:pPr>
        <w:pStyle w:val="ESBodyText0"/>
      </w:pPr>
    </w:p>
    <w:p w14:paraId="211902F1" w14:textId="77777777" w:rsidR="00681E32" w:rsidRDefault="006E68D1" w:rsidP="009E233C">
      <w:pPr>
        <w:pStyle w:val="ESBodyText0"/>
      </w:pPr>
    </w:p>
    <w:p w14:paraId="57929644" w14:textId="77777777" w:rsidR="00681E32" w:rsidRDefault="006E68D1" w:rsidP="009E233C">
      <w:pPr>
        <w:pStyle w:val="ESBodyText0"/>
      </w:pPr>
    </w:p>
    <w:p w14:paraId="2D9B89D1" w14:textId="77777777" w:rsidR="00681E32" w:rsidRDefault="006E68D1" w:rsidP="009E233C">
      <w:pPr>
        <w:pStyle w:val="ESBodyText0"/>
      </w:pPr>
    </w:p>
    <w:p w14:paraId="4302EBF8" w14:textId="77777777" w:rsidR="00681E32" w:rsidRDefault="006E68D1" w:rsidP="009E233C">
      <w:pPr>
        <w:pStyle w:val="ESBodyText0"/>
      </w:pPr>
    </w:p>
    <w:p w14:paraId="62236926" w14:textId="77777777" w:rsidR="00681E32" w:rsidRDefault="006E68D1" w:rsidP="009E233C">
      <w:pPr>
        <w:pStyle w:val="ESBodyText0"/>
      </w:pPr>
    </w:p>
    <w:p w14:paraId="0385D1C4" w14:textId="77777777" w:rsidR="00681E32" w:rsidRDefault="006E68D1" w:rsidP="009E233C">
      <w:pPr>
        <w:pStyle w:val="ESBodyText0"/>
      </w:pPr>
    </w:p>
    <w:p w14:paraId="3FCD0274" w14:textId="77777777" w:rsidR="00681E32" w:rsidRDefault="006E68D1" w:rsidP="009E233C">
      <w:pPr>
        <w:pStyle w:val="ESBodyText0"/>
      </w:pPr>
    </w:p>
    <w:p w14:paraId="36E3E319" w14:textId="77777777" w:rsidR="00681E32" w:rsidRDefault="006E68D1" w:rsidP="009E233C">
      <w:pPr>
        <w:pStyle w:val="ESBodyText0"/>
      </w:pPr>
    </w:p>
    <w:p w14:paraId="5F8C1072" w14:textId="77777777" w:rsidR="00681E32" w:rsidRDefault="006E68D1" w:rsidP="009E233C">
      <w:pPr>
        <w:pStyle w:val="ESBodyText0"/>
      </w:pPr>
    </w:p>
    <w:p w14:paraId="1B5FC181" w14:textId="77777777" w:rsidR="00681E32" w:rsidRDefault="006E68D1" w:rsidP="009E233C">
      <w:pPr>
        <w:pStyle w:val="ESBodyText0"/>
      </w:pPr>
    </w:p>
    <w:p w14:paraId="438F2E68" w14:textId="77777777" w:rsidR="00681E32" w:rsidRDefault="006E68D1" w:rsidP="009E233C">
      <w:pPr>
        <w:pStyle w:val="ESBodyText0"/>
      </w:pPr>
    </w:p>
    <w:p w14:paraId="66F41CA0" w14:textId="77777777" w:rsidR="00681E32" w:rsidRDefault="006E68D1" w:rsidP="009E233C">
      <w:pPr>
        <w:pStyle w:val="ESBodyText0"/>
      </w:pPr>
    </w:p>
    <w:p w14:paraId="3DFB25F4" w14:textId="77777777" w:rsidR="00681E32" w:rsidRDefault="006E68D1" w:rsidP="009E233C">
      <w:pPr>
        <w:pStyle w:val="ESBodyText0"/>
      </w:pPr>
    </w:p>
    <w:p w14:paraId="66EBD6D5" w14:textId="77777777" w:rsidR="00681E32" w:rsidRDefault="006E68D1" w:rsidP="009E233C">
      <w:pPr>
        <w:pStyle w:val="ESBodyText0"/>
      </w:pPr>
    </w:p>
    <w:p w14:paraId="009D9761" w14:textId="77777777" w:rsidR="00681E32" w:rsidRDefault="006E68D1" w:rsidP="009E233C">
      <w:pPr>
        <w:pStyle w:val="ESBodyText0"/>
      </w:pPr>
    </w:p>
    <w:p w14:paraId="38C50A3A" w14:textId="77777777" w:rsidR="00681E32" w:rsidRDefault="006E68D1" w:rsidP="009E233C">
      <w:pPr>
        <w:pStyle w:val="ESBodyText0"/>
      </w:pPr>
    </w:p>
    <w:p w14:paraId="7A26306E" w14:textId="77777777" w:rsidR="00681E32" w:rsidRDefault="006E68D1" w:rsidP="009E233C">
      <w:pPr>
        <w:pStyle w:val="ESBodyText0"/>
      </w:pPr>
    </w:p>
    <w:p w14:paraId="261CDDB4" w14:textId="77777777" w:rsidR="00681E32" w:rsidRDefault="006E68D1" w:rsidP="009E233C">
      <w:pPr>
        <w:pStyle w:val="ESBodyText0"/>
      </w:pPr>
    </w:p>
    <w:p w14:paraId="3C72120A" w14:textId="77777777" w:rsidR="00681E32" w:rsidRDefault="006E68D1" w:rsidP="009E233C">
      <w:pPr>
        <w:pStyle w:val="ESBodyText0"/>
      </w:pPr>
    </w:p>
    <w:p w14:paraId="7F2AE6B1" w14:textId="77777777" w:rsidR="00681E32" w:rsidRDefault="006E68D1" w:rsidP="009E233C">
      <w:pPr>
        <w:pStyle w:val="ESBodyText0"/>
      </w:pPr>
    </w:p>
    <w:p w14:paraId="2BE10512" w14:textId="77777777" w:rsidR="00681E32" w:rsidRPr="007F1B5B" w:rsidRDefault="006E68D1" w:rsidP="00681E32">
      <w:pPr>
        <w:pStyle w:val="Style10"/>
      </w:pPr>
      <w:r w:rsidRPr="0017363D">
        <w:rPr>
          <w:b/>
          <w:bCs w:val="0"/>
          <w:sz w:val="44"/>
          <w:szCs w:val="52"/>
        </w:rPr>
        <w:lastRenderedPageBreak/>
        <w:t>Financial Performance and Position</w:t>
      </w:r>
    </w:p>
    <w:p w14:paraId="728C4540" w14:textId="77777777" w:rsidR="00681E32" w:rsidRDefault="006E68D1" w:rsidP="00681E32">
      <w:pPr>
        <w:pStyle w:val="ESBodyText0"/>
        <w:rPr>
          <w:color w:val="C00000"/>
          <w:sz w:val="24"/>
          <w:szCs w:val="24"/>
        </w:rPr>
      </w:pPr>
      <w:r w:rsidRPr="0099239B">
        <w:rPr>
          <w:color w:val="C00000"/>
          <w:sz w:val="24"/>
          <w:szCs w:val="24"/>
        </w:rPr>
        <w:t xml:space="preserve">Financial Performance - Operating Statement Summary for the year ending 31 </w:t>
      </w:r>
      <w:proofErr w:type="gramStart"/>
      <w:r w:rsidRPr="0099239B">
        <w:rPr>
          <w:color w:val="C00000"/>
          <w:sz w:val="24"/>
          <w:szCs w:val="24"/>
        </w:rPr>
        <w:t>December,</w:t>
      </w:r>
      <w:proofErr w:type="gramEnd"/>
      <w:r w:rsidRPr="0099239B">
        <w:rPr>
          <w:color w:val="C00000"/>
          <w:sz w:val="24"/>
          <w:szCs w:val="24"/>
        </w:rPr>
        <w:t xml:space="preserve"> </w:t>
      </w:r>
      <w:r>
        <w:rPr>
          <w:color w:val="C00000"/>
          <w:sz w:val="24"/>
          <w:szCs w:val="24"/>
        </w:rPr>
        <w:t>2022</w:t>
      </w:r>
    </w:p>
    <w:p w14:paraId="0A498D8F" w14:textId="77777777" w:rsidR="00681E32" w:rsidRDefault="006E68D1" w:rsidP="00681E32">
      <w:pPr>
        <w:pStyle w:val="ESBodyText0"/>
        <w:rPr>
          <w:color w:val="C00000"/>
          <w:sz w:val="24"/>
          <w:szCs w:val="24"/>
        </w:rPr>
      </w:pP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B83497" w14:paraId="3CCFAD13" w14:textId="77777777" w:rsidTr="00B8349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42C84A3E" w14:textId="77777777" w:rsidR="00681E32" w:rsidRPr="00243D95" w:rsidRDefault="006E68D1" w:rsidP="00000FB7">
            <w:pPr>
              <w:spacing w:before="40" w:after="40" w:line="240" w:lineRule="auto"/>
              <w:rPr>
                <w:rFonts w:cs="Times New Roman"/>
                <w:szCs w:val="22"/>
              </w:rPr>
            </w:pPr>
            <w:bookmarkStart w:id="1"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18D4F535" w14:textId="77777777" w:rsidR="00681E32" w:rsidRPr="00243D95" w:rsidRDefault="006E68D1"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83497" w14:paraId="600D441F"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062F7BEF" w14:textId="77777777" w:rsidR="00681E32" w:rsidRDefault="006E68D1" w:rsidP="00000FB7">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66B244FB" w14:textId="77777777" w:rsidR="00681E32" w:rsidRDefault="006E68D1" w:rsidP="00000FB7">
            <w:pPr>
              <w:jc w:val="right"/>
              <w:cnfStyle w:val="000000100000" w:firstRow="0" w:lastRow="0" w:firstColumn="0" w:lastColumn="0" w:oddVBand="0" w:evenVBand="0" w:oddHBand="1" w:evenHBand="0" w:firstRowFirstColumn="0" w:firstRowLastColumn="0" w:lastRowFirstColumn="0" w:lastRowLastColumn="0"/>
            </w:pPr>
            <w:r>
              <w:t>$26,201,937</w:t>
            </w:r>
          </w:p>
        </w:tc>
      </w:tr>
      <w:tr w:rsidR="00B83497" w14:paraId="0EDAB6A6"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7FB4B86" w14:textId="77777777" w:rsidR="00681E32" w:rsidRDefault="006E68D1" w:rsidP="00000FB7">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7E8D53F4" w14:textId="77777777" w:rsidR="00681E32" w:rsidRDefault="006E68D1" w:rsidP="00000FB7">
            <w:pPr>
              <w:jc w:val="right"/>
              <w:cnfStyle w:val="000000000000" w:firstRow="0" w:lastRow="0" w:firstColumn="0" w:lastColumn="0" w:oddVBand="0" w:evenVBand="0" w:oddHBand="0" w:evenHBand="0" w:firstRowFirstColumn="0" w:firstRowLastColumn="0" w:lastRowFirstColumn="0" w:lastRowLastColumn="0"/>
            </w:pPr>
            <w:r>
              <w:t>$3,901,878</w:t>
            </w:r>
          </w:p>
        </w:tc>
      </w:tr>
      <w:tr w:rsidR="00B83497" w14:paraId="609CF99D"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79DAD48" w14:textId="77777777" w:rsidR="00681E32" w:rsidRDefault="006E68D1" w:rsidP="00000FB7">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770D9F16" w14:textId="77777777" w:rsidR="00681E32" w:rsidRDefault="006E68D1" w:rsidP="00000FB7">
            <w:pPr>
              <w:jc w:val="right"/>
              <w:cnfStyle w:val="000000100000" w:firstRow="0" w:lastRow="0" w:firstColumn="0" w:lastColumn="0" w:oddVBand="0" w:evenVBand="0" w:oddHBand="1" w:evenHBand="0" w:firstRowFirstColumn="0" w:firstRowLastColumn="0" w:lastRowFirstColumn="0" w:lastRowLastColumn="0"/>
            </w:pPr>
            <w:r>
              <w:t>$47,265</w:t>
            </w:r>
          </w:p>
        </w:tc>
      </w:tr>
      <w:tr w:rsidR="00B83497" w14:paraId="03BFC713"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120E829" w14:textId="77777777" w:rsidR="00681E32" w:rsidRDefault="006E68D1" w:rsidP="00000FB7">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6677247D" w14:textId="77777777" w:rsidR="00681E32" w:rsidRDefault="006E68D1" w:rsidP="00000FB7">
            <w:pPr>
              <w:jc w:val="right"/>
              <w:cnfStyle w:val="000000000000" w:firstRow="0" w:lastRow="0" w:firstColumn="0" w:lastColumn="0" w:oddVBand="0" w:evenVBand="0" w:oddHBand="0" w:evenHBand="0" w:firstRowFirstColumn="0" w:firstRowLastColumn="0" w:lastRowFirstColumn="0" w:lastRowLastColumn="0"/>
            </w:pPr>
            <w:r>
              <w:t>$43,423</w:t>
            </w:r>
          </w:p>
        </w:tc>
      </w:tr>
      <w:tr w:rsidR="00B83497" w14:paraId="2D9F83D3"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F44E5E9" w14:textId="77777777" w:rsidR="00681E32" w:rsidRDefault="006E68D1" w:rsidP="00000FB7">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41351CD2" w14:textId="77777777" w:rsidR="00681E32" w:rsidRDefault="006E68D1" w:rsidP="00000FB7">
            <w:pPr>
              <w:jc w:val="right"/>
              <w:cnfStyle w:val="000000100000" w:firstRow="0" w:lastRow="0" w:firstColumn="0" w:lastColumn="0" w:oddVBand="0" w:evenVBand="0" w:oddHBand="1" w:evenHBand="0" w:firstRowFirstColumn="0" w:firstRowLastColumn="0" w:lastRowFirstColumn="0" w:lastRowLastColumn="0"/>
            </w:pPr>
            <w:r>
              <w:t>$640,302</w:t>
            </w:r>
          </w:p>
        </w:tc>
      </w:tr>
      <w:tr w:rsidR="00B83497" w14:paraId="50AF49A7"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5B90FFD4" w14:textId="77777777" w:rsidR="00681E32" w:rsidRDefault="006E68D1" w:rsidP="00000FB7">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64B36179" w14:textId="77777777" w:rsidR="00681E32" w:rsidRDefault="006E68D1" w:rsidP="00000FB7">
            <w:pPr>
              <w:jc w:val="right"/>
              <w:cnfStyle w:val="000000000000" w:firstRow="0" w:lastRow="0" w:firstColumn="0" w:lastColumn="0" w:oddVBand="0" w:evenVBand="0" w:oddHBand="0" w:evenHBand="0" w:firstRowFirstColumn="0" w:firstRowLastColumn="0" w:lastRowFirstColumn="0" w:lastRowLastColumn="0"/>
            </w:pPr>
            <w:r>
              <w:t>$820,213</w:t>
            </w:r>
          </w:p>
        </w:tc>
      </w:tr>
      <w:tr w:rsidR="00B83497" w14:paraId="142F355C"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6FA97EAE" w14:textId="77777777" w:rsidR="00681E32" w:rsidRPr="007A1EF3" w:rsidRDefault="006E68D1" w:rsidP="00000FB7">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546DD272" w14:textId="77777777" w:rsidR="00681E32" w:rsidRDefault="006E68D1" w:rsidP="00000FB7">
            <w:pPr>
              <w:jc w:val="right"/>
              <w:cnfStyle w:val="000000100000" w:firstRow="0" w:lastRow="0" w:firstColumn="0" w:lastColumn="0" w:oddVBand="0" w:evenVBand="0" w:oddHBand="1" w:evenHBand="0" w:firstRowFirstColumn="0" w:firstRowLastColumn="0" w:lastRowFirstColumn="0" w:lastRowLastColumn="0"/>
            </w:pPr>
            <w:r>
              <w:t>$54,540</w:t>
            </w:r>
          </w:p>
        </w:tc>
      </w:tr>
      <w:tr w:rsidR="00B83497" w14:paraId="30E6D767"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721ECB02" w14:textId="77777777" w:rsidR="00681E32" w:rsidRDefault="006E68D1" w:rsidP="00000FB7">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225EFB99" w14:textId="77777777" w:rsidR="00681E32" w:rsidRPr="00243D95" w:rsidRDefault="006E68D1"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$31,709,558</w:t>
            </w:r>
          </w:p>
        </w:tc>
      </w:tr>
      <w:bookmarkEnd w:id="1"/>
    </w:tbl>
    <w:p w14:paraId="22E25473" w14:textId="77777777" w:rsidR="00681E32" w:rsidRDefault="006E68D1" w:rsidP="00681E32">
      <w:pPr>
        <w:pStyle w:val="ESBodyText0"/>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B83497" w14:paraId="656CA61B" w14:textId="77777777" w:rsidTr="00B8349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5FCE84EF" w14:textId="77777777" w:rsidR="008265A1" w:rsidRPr="00243D95" w:rsidRDefault="006E68D1" w:rsidP="00000FB7">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10CEB7C4" w14:textId="77777777" w:rsidR="008265A1" w:rsidRPr="00243D95" w:rsidRDefault="006E68D1"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83497" w14:paraId="4194121A"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142D33BA" w14:textId="77777777" w:rsidR="008265A1" w:rsidRDefault="006E68D1" w:rsidP="00000FB7">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252618D9" w14:textId="77777777" w:rsidR="008265A1" w:rsidRDefault="006E68D1" w:rsidP="00000FB7">
            <w:pPr>
              <w:jc w:val="right"/>
              <w:cnfStyle w:val="000000100000" w:firstRow="0" w:lastRow="0" w:firstColumn="0" w:lastColumn="0" w:oddVBand="0" w:evenVBand="0" w:oddHBand="1" w:evenHBand="0" w:firstRowFirstColumn="0" w:firstRowLastColumn="0" w:lastRowFirstColumn="0" w:lastRowLastColumn="0"/>
            </w:pPr>
            <w:r>
              <w:t>$3,681,937</w:t>
            </w:r>
          </w:p>
        </w:tc>
      </w:tr>
      <w:tr w:rsidR="00B83497" w14:paraId="465CF097"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68873E0B" w14:textId="77777777" w:rsidR="008265A1" w:rsidRDefault="006E68D1" w:rsidP="00000FB7">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27641A98" w14:textId="77777777" w:rsidR="008265A1" w:rsidRDefault="006E68D1" w:rsidP="00000FB7">
            <w:pPr>
              <w:jc w:val="right"/>
              <w:cnfStyle w:val="000000000000" w:firstRow="0" w:lastRow="0" w:firstColumn="0" w:lastColumn="0" w:oddVBand="0" w:evenVBand="0" w:oddHBand="0" w:evenHBand="0" w:firstRowFirstColumn="0" w:firstRowLastColumn="0" w:lastRowFirstColumn="0" w:lastRowLastColumn="0"/>
            </w:pPr>
            <w:r>
              <w:t>$235,600</w:t>
            </w:r>
          </w:p>
        </w:tc>
      </w:tr>
      <w:tr w:rsidR="00B83497" w14:paraId="691F35B1"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7686B39C" w14:textId="77777777" w:rsidR="008265A1" w:rsidRDefault="006E68D1" w:rsidP="00000FB7">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28A550F3" w14:textId="77777777" w:rsidR="008265A1"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6D6D5D52"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6D5BC913" w14:textId="77777777" w:rsidR="008265A1" w:rsidRDefault="006E68D1" w:rsidP="00000FB7">
            <w:pPr>
              <w:spacing w:before="40" w:after="40" w:line="240" w:lineRule="auto"/>
              <w:rPr>
                <w:rFonts w:cs="Times New Roman"/>
                <w:szCs w:val="22"/>
              </w:rPr>
            </w:pPr>
            <w:r>
              <w:rPr>
                <w:rFonts w:cs="Times New Roman"/>
                <w:b w:val="0"/>
                <w:szCs w:val="22"/>
              </w:rPr>
              <w:t xml:space="preserve">Equity (Social </w:t>
            </w:r>
            <w:r>
              <w:rPr>
                <w:rFonts w:cs="Times New Roman"/>
                <w:b w:val="0"/>
                <w:szCs w:val="22"/>
              </w:rPr>
              <w:t>Disadvantage – Extraordinary Growth)</w:t>
            </w:r>
          </w:p>
          <w:p w14:paraId="753DCED1" w14:textId="77777777" w:rsidR="008265A1" w:rsidRDefault="006E68D1" w:rsidP="00000FB7">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5F341DF0" w14:textId="77777777" w:rsidR="008265A1" w:rsidRDefault="006E68D1"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83497" w14:paraId="008DFE67"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17A20A87" w14:textId="77777777" w:rsidR="008265A1" w:rsidRPr="00243D95" w:rsidRDefault="006E68D1" w:rsidP="00000FB7">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3E7A9AB6" w14:textId="77777777" w:rsidR="008265A1" w:rsidRPr="00243D95" w:rsidRDefault="006E68D1"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$3,917,537</w:t>
            </w:r>
          </w:p>
        </w:tc>
      </w:tr>
    </w:tbl>
    <w:p w14:paraId="6265776E" w14:textId="77777777" w:rsidR="008265A1" w:rsidRDefault="006E68D1" w:rsidP="00681E32">
      <w:pPr>
        <w:pStyle w:val="ESBodyText0"/>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B83497" w14:paraId="2E66C3A0" w14:textId="77777777" w:rsidTr="00B8349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69A391C6" w14:textId="77777777" w:rsidR="00004FD6" w:rsidRPr="00243D95" w:rsidRDefault="006E68D1" w:rsidP="00000FB7">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431C43ED" w14:textId="77777777" w:rsidR="00004FD6" w:rsidRPr="00243D95" w:rsidRDefault="006E68D1"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B83497" w14:paraId="63C7AC07"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76B9383" w14:textId="77777777" w:rsidR="00004FD6" w:rsidRDefault="006E68D1" w:rsidP="00000FB7">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3506DFE2"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$26,143,256</w:t>
            </w:r>
          </w:p>
        </w:tc>
      </w:tr>
      <w:tr w:rsidR="00B83497" w14:paraId="2370D21C"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E1F7AF4" w14:textId="77777777" w:rsidR="00004FD6" w:rsidRDefault="006E68D1" w:rsidP="00000FB7">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8BCF0DB"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83497" w14:paraId="36E45B73"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A3939C3" w14:textId="77777777" w:rsidR="00004FD6" w:rsidRDefault="006E68D1" w:rsidP="00000FB7">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069D385"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$37,223</w:t>
            </w:r>
          </w:p>
        </w:tc>
      </w:tr>
      <w:tr w:rsidR="00B83497" w14:paraId="7A0C4233"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1952537" w14:textId="77777777" w:rsidR="00004FD6" w:rsidRDefault="006E68D1" w:rsidP="00000FB7">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01C1920A"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$429,454</w:t>
            </w:r>
          </w:p>
        </w:tc>
      </w:tr>
      <w:tr w:rsidR="00B83497" w14:paraId="59F6F31A"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354A40D" w14:textId="77777777" w:rsidR="00004FD6" w:rsidRDefault="006E68D1" w:rsidP="00000FB7">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1266B81"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$63,480</w:t>
            </w:r>
          </w:p>
        </w:tc>
      </w:tr>
      <w:tr w:rsidR="00B83497" w14:paraId="433DE849"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1D911F8" w14:textId="77777777" w:rsidR="00004FD6" w:rsidRDefault="006E68D1" w:rsidP="00000FB7">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2F935C05"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$547,825</w:t>
            </w:r>
          </w:p>
        </w:tc>
      </w:tr>
      <w:tr w:rsidR="00B83497" w14:paraId="176BC866"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9050266" w14:textId="77777777" w:rsidR="00004FD6" w:rsidRDefault="006E68D1" w:rsidP="00000FB7">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039E0A5"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$293,058</w:t>
            </w:r>
          </w:p>
        </w:tc>
      </w:tr>
      <w:tr w:rsidR="00B83497" w14:paraId="79FBD91A"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CF3BC36" w14:textId="77777777" w:rsidR="00004FD6" w:rsidRDefault="006E68D1" w:rsidP="00000FB7">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D881E36"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$181,297</w:t>
            </w:r>
          </w:p>
        </w:tc>
      </w:tr>
      <w:tr w:rsidR="00B83497" w14:paraId="5269BD58"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DC4B254" w14:textId="77777777" w:rsidR="00004FD6" w:rsidRDefault="006E68D1" w:rsidP="00000FB7">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DFA3256"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$531,379</w:t>
            </w:r>
          </w:p>
        </w:tc>
      </w:tr>
      <w:tr w:rsidR="00B83497" w14:paraId="740BA611"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91CA56" w14:textId="77777777" w:rsidR="00004FD6" w:rsidRDefault="006E68D1" w:rsidP="00000FB7">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D0C1844"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$657,626</w:t>
            </w:r>
          </w:p>
        </w:tc>
      </w:tr>
      <w:tr w:rsidR="00B83497" w14:paraId="41B45315"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DEED14F" w14:textId="77777777" w:rsidR="00004FD6" w:rsidRDefault="006E68D1" w:rsidP="00000FB7">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4DE0BCB5"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$899,268</w:t>
            </w:r>
          </w:p>
        </w:tc>
      </w:tr>
      <w:tr w:rsidR="00B83497" w14:paraId="4301BC11"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E4129D" w14:textId="77777777" w:rsidR="00004FD6" w:rsidRDefault="006E68D1" w:rsidP="00000FB7">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1AADD89"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$1,455,166</w:t>
            </w:r>
          </w:p>
        </w:tc>
      </w:tr>
      <w:tr w:rsidR="00B83497" w14:paraId="61886FE4"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498B636" w14:textId="77777777" w:rsidR="00004FD6" w:rsidRDefault="006E68D1" w:rsidP="00000FB7">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1930DE2"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$70,647</w:t>
            </w:r>
          </w:p>
        </w:tc>
      </w:tr>
      <w:tr w:rsidR="00B83497" w14:paraId="0A8A5579"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A396108" w14:textId="77777777" w:rsidR="00004FD6" w:rsidRDefault="006E68D1" w:rsidP="00000FB7">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164C5CA1"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$35,168</w:t>
            </w:r>
          </w:p>
        </w:tc>
      </w:tr>
      <w:tr w:rsidR="00B83497" w14:paraId="0BFC5D9F"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77FDB348" w14:textId="77777777" w:rsidR="00004FD6" w:rsidRDefault="006E68D1" w:rsidP="00000FB7">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AD3D76D" w14:textId="77777777" w:rsidR="00004FD6" w:rsidRDefault="006E68D1" w:rsidP="00000FB7">
            <w:pPr>
              <w:jc w:val="right"/>
              <w:cnfStyle w:val="000000100000" w:firstRow="0" w:lastRow="0" w:firstColumn="0" w:lastColumn="0" w:oddVBand="0" w:evenVBand="0" w:oddHBand="1" w:evenHBand="0" w:firstRowFirstColumn="0" w:firstRowLastColumn="0" w:lastRowFirstColumn="0" w:lastRowLastColumn="0"/>
            </w:pPr>
            <w:r>
              <w:t>$794</w:t>
            </w:r>
          </w:p>
        </w:tc>
      </w:tr>
      <w:tr w:rsidR="00B83497" w14:paraId="12E263C6"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6BA05B40" w14:textId="77777777" w:rsidR="00004FD6" w:rsidRDefault="006E68D1" w:rsidP="00000FB7">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01D992D3" w14:textId="77777777" w:rsidR="00004FD6" w:rsidRDefault="006E68D1" w:rsidP="00000FB7">
            <w:pPr>
              <w:jc w:val="right"/>
              <w:cnfStyle w:val="000000000000" w:firstRow="0" w:lastRow="0" w:firstColumn="0" w:lastColumn="0" w:oddVBand="0" w:evenVBand="0" w:oddHBand="0" w:evenHBand="0" w:firstRowFirstColumn="0" w:firstRowLastColumn="0" w:lastRowFirstColumn="0" w:lastRowLastColumn="0"/>
            </w:pPr>
            <w:r>
              <w:t>$219,110</w:t>
            </w:r>
          </w:p>
        </w:tc>
      </w:tr>
      <w:tr w:rsidR="00B83497" w14:paraId="2D5998B6"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121A6279" w14:textId="77777777" w:rsidR="00004FD6" w:rsidRDefault="006E68D1" w:rsidP="00000FB7">
            <w:pPr>
              <w:rPr>
                <w:rFonts w:cs="Times New Roman"/>
                <w:szCs w:val="22"/>
              </w:rPr>
            </w:pPr>
            <w:r>
              <w:rPr>
                <w:rFonts w:cs="Times New Roman"/>
                <w:szCs w:val="22"/>
              </w:rPr>
              <w:t>Total Operating Expenditure</w:t>
            </w:r>
          </w:p>
          <w:p w14:paraId="194087A3" w14:textId="77777777" w:rsidR="00004FD6" w:rsidRDefault="006E68D1" w:rsidP="00000FB7">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BA03D39" w14:textId="77777777" w:rsidR="00004FD6" w:rsidRPr="0099239B" w:rsidRDefault="006E68D1"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$31,564,753</w:t>
            </w:r>
          </w:p>
        </w:tc>
      </w:tr>
      <w:tr w:rsidR="00B83497" w14:paraId="55510D8C"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61445243" w14:textId="77777777" w:rsidR="00004FD6" w:rsidRDefault="006E68D1" w:rsidP="00000FB7">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1514AD82" w14:textId="77777777" w:rsidR="00004FD6" w:rsidRPr="0099239B" w:rsidRDefault="006E68D1"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$90,265</w:t>
            </w:r>
          </w:p>
        </w:tc>
      </w:tr>
      <w:tr w:rsidR="00B83497" w14:paraId="196371EF"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1818BFA" w14:textId="77777777" w:rsidR="00004FD6" w:rsidRDefault="006E68D1" w:rsidP="00000FB7">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01E3C0AE" w14:textId="77777777" w:rsidR="00004FD6" w:rsidRPr="0099239B" w:rsidRDefault="006E68D1" w:rsidP="00000FB7">
            <w:pPr>
              <w:jc w:val="right"/>
              <w:cnfStyle w:val="000000100000" w:firstRow="0" w:lastRow="0" w:firstColumn="0" w:lastColumn="0" w:oddVBand="0" w:evenVBand="0" w:oddHBand="1" w:evenHBand="0" w:firstRowFirstColumn="0" w:firstRowLastColumn="0" w:lastRowFirstColumn="0" w:lastRowLastColumn="0"/>
              <w:rPr>
                <w:b/>
                <w:bCs/>
              </w:rPr>
            </w:pPr>
            <w:r>
              <w:rPr>
                <w:b/>
                <w:bCs/>
              </w:rPr>
              <w:t>$213,197</w:t>
            </w:r>
          </w:p>
        </w:tc>
      </w:tr>
    </w:tbl>
    <w:p w14:paraId="1716A370" w14:textId="77777777" w:rsidR="00004FD6" w:rsidRDefault="006E68D1" w:rsidP="00681E32">
      <w:pPr>
        <w:pStyle w:val="ESBodyText0"/>
      </w:pPr>
    </w:p>
    <w:p w14:paraId="5A88C059" w14:textId="77777777" w:rsidR="00597610" w:rsidRDefault="006E68D1" w:rsidP="00597610">
      <w:pPr>
        <w:pStyle w:val="ESBodyText0"/>
        <w:numPr>
          <w:ilvl w:val="0"/>
          <w:numId w:val="30"/>
        </w:numPr>
      </w:pPr>
      <w:r>
        <w:t xml:space="preserve">The equity funding reported above is a subset of the </w:t>
      </w:r>
      <w:r>
        <w:t>overall revenue reported by the school.</w:t>
      </w:r>
    </w:p>
    <w:p w14:paraId="4B480D2B" w14:textId="77777777" w:rsidR="00597610" w:rsidRDefault="006E68D1" w:rsidP="00597610">
      <w:pPr>
        <w:pStyle w:val="ESBodyText0"/>
        <w:numPr>
          <w:ilvl w:val="0"/>
          <w:numId w:val="30"/>
        </w:numPr>
      </w:pPr>
      <w:r>
        <w:t>Student Resource Package Expenditure figures are as of 26 Feb 2023 and are subject to change during the reconciliation process.</w:t>
      </w:r>
    </w:p>
    <w:p w14:paraId="262E079C" w14:textId="77777777" w:rsidR="00597610" w:rsidRDefault="006E68D1" w:rsidP="00597610">
      <w:pPr>
        <w:pStyle w:val="ESBodyText0"/>
        <w:numPr>
          <w:ilvl w:val="0"/>
          <w:numId w:val="30"/>
        </w:numPr>
      </w:pPr>
      <w:r>
        <w:t xml:space="preserve">Miscellaneous Expenses include bank charges, administration expenses, </w:t>
      </w:r>
      <w:proofErr w:type="gramStart"/>
      <w:r>
        <w:t>insurance</w:t>
      </w:r>
      <w:proofErr w:type="gramEnd"/>
      <w:r>
        <w:t xml:space="preserve"> and taxa</w:t>
      </w:r>
      <w:r>
        <w:t>tion charges.</w:t>
      </w:r>
    </w:p>
    <w:p w14:paraId="4EE6AF1B" w14:textId="77777777" w:rsidR="00597610" w:rsidRDefault="006E68D1" w:rsidP="00597610">
      <w:pPr>
        <w:pStyle w:val="ESBodyText0"/>
        <w:numPr>
          <w:ilvl w:val="0"/>
          <w:numId w:val="30"/>
        </w:numPr>
      </w:pPr>
      <w:r>
        <w:t>Salaries and Allowances refers to school-level payroll.</w:t>
      </w:r>
    </w:p>
    <w:p w14:paraId="02D88AEF" w14:textId="77777777" w:rsidR="00597610" w:rsidRDefault="006E68D1" w:rsidP="00681E32">
      <w:pPr>
        <w:pStyle w:val="ESBodyText0"/>
      </w:pPr>
    </w:p>
    <w:p w14:paraId="4856AA6C" w14:textId="77777777" w:rsidR="00F7013D" w:rsidRDefault="006E68D1" w:rsidP="00681E32">
      <w:pPr>
        <w:pStyle w:val="ESBodyText0"/>
      </w:pPr>
    </w:p>
    <w:p w14:paraId="3FD4C289" w14:textId="77777777" w:rsidR="00F7013D" w:rsidRDefault="006E68D1" w:rsidP="00F7013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B83497" w14:paraId="5F1A504A" w14:textId="77777777" w:rsidTr="00B8349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037CF52" w14:textId="77777777" w:rsidR="00ED0F73" w:rsidRPr="004143FD" w:rsidRDefault="006E68D1" w:rsidP="00000FB7">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5819568D" w14:textId="77777777" w:rsidR="00ED0F73" w:rsidRPr="004143FD" w:rsidRDefault="006E68D1"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83497" w14:paraId="74DDF7C4"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F870466" w14:textId="77777777" w:rsidR="00ED0F73" w:rsidRDefault="006E68D1" w:rsidP="00000FB7">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49C0648B" w14:textId="77777777" w:rsidR="00ED0F73" w:rsidRDefault="006E68D1" w:rsidP="00000FB7">
            <w:pPr>
              <w:jc w:val="right"/>
              <w:cnfStyle w:val="000000100000" w:firstRow="0" w:lastRow="0" w:firstColumn="0" w:lastColumn="0" w:oddVBand="0" w:evenVBand="0" w:oddHBand="1" w:evenHBand="0" w:firstRowFirstColumn="0" w:firstRowLastColumn="0" w:lastRowFirstColumn="0" w:lastRowLastColumn="0"/>
            </w:pPr>
            <w:r>
              <w:t>$2,012,063</w:t>
            </w:r>
          </w:p>
        </w:tc>
      </w:tr>
      <w:tr w:rsidR="00B83497" w14:paraId="34332A90"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02772127" w14:textId="77777777" w:rsidR="00ED0F73" w:rsidRDefault="006E68D1" w:rsidP="00000FB7">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2F3F8DE4" w14:textId="77777777" w:rsidR="00ED0F73" w:rsidRDefault="006E68D1" w:rsidP="00000FB7">
            <w:pPr>
              <w:jc w:val="right"/>
              <w:cnfStyle w:val="000000000000" w:firstRow="0" w:lastRow="0" w:firstColumn="0" w:lastColumn="0" w:oddVBand="0" w:evenVBand="0" w:oddHBand="0" w:evenHBand="0" w:firstRowFirstColumn="0" w:firstRowLastColumn="0" w:lastRowFirstColumn="0" w:lastRowLastColumn="0"/>
            </w:pPr>
            <w:r>
              <w:t>$27,804</w:t>
            </w:r>
          </w:p>
        </w:tc>
      </w:tr>
      <w:tr w:rsidR="00B83497" w14:paraId="30B920AB"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29F4B2C7" w14:textId="77777777" w:rsidR="00ED0F73" w:rsidRDefault="006E68D1" w:rsidP="00000FB7">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2B7B3551" w14:textId="77777777" w:rsidR="00ED0F73"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6DBCD2D5"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49271B75" w14:textId="77777777" w:rsidR="00ED0F73" w:rsidRPr="000C0E44" w:rsidRDefault="006E68D1" w:rsidP="00000FB7">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7C554173" w14:textId="77777777" w:rsidR="00ED0F73" w:rsidRPr="000C0E44" w:rsidRDefault="006E68D1"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$2,039,867</w:t>
            </w:r>
          </w:p>
        </w:tc>
      </w:tr>
    </w:tbl>
    <w:p w14:paraId="7FF13188" w14:textId="77777777" w:rsidR="00F7013D" w:rsidRDefault="006E68D1" w:rsidP="00681E32">
      <w:pPr>
        <w:pStyle w:val="ESBodyText0"/>
      </w:pPr>
    </w:p>
    <w:tbl>
      <w:tblPr>
        <w:tblStyle w:val="GridTable2-Accent612"/>
        <w:tblW w:w="2876" w:type="pct"/>
        <w:jc w:val="center"/>
        <w:tblLook w:val="04A0" w:firstRow="1" w:lastRow="0" w:firstColumn="1" w:lastColumn="0" w:noHBand="0" w:noVBand="1"/>
        <w:tblCaption w:val="Fund available"/>
      </w:tblPr>
      <w:tblGrid>
        <w:gridCol w:w="4396"/>
        <w:gridCol w:w="1797"/>
      </w:tblGrid>
      <w:tr w:rsidR="00B83497" w14:paraId="29BF0E53" w14:textId="77777777" w:rsidTr="00B83497">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3062DDC" w14:textId="77777777" w:rsidR="00670695" w:rsidRPr="004143FD" w:rsidRDefault="006E68D1" w:rsidP="00000FB7">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7F1A29B5" w14:textId="77777777" w:rsidR="00670695" w:rsidRPr="004143FD" w:rsidRDefault="006E68D1" w:rsidP="00000FB7">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B83497" w14:paraId="10F9E5BC"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21954C83" w14:textId="77777777" w:rsidR="00670695" w:rsidRDefault="006E68D1" w:rsidP="00000FB7">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77A50691"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$808,725</w:t>
            </w:r>
          </w:p>
        </w:tc>
      </w:tr>
      <w:tr w:rsidR="00B83497" w14:paraId="4A32D15E"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DEF16EA" w14:textId="77777777" w:rsidR="00670695" w:rsidRDefault="006E68D1" w:rsidP="00000FB7">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384F02FF"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$22,756</w:t>
            </w:r>
          </w:p>
        </w:tc>
      </w:tr>
      <w:tr w:rsidR="00B83497" w14:paraId="415552A3"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A96F019" w14:textId="77777777" w:rsidR="00670695" w:rsidRDefault="006E68D1" w:rsidP="00000FB7">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2B85A69B"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5422FC5F"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1501840" w14:textId="77777777" w:rsidR="00670695" w:rsidRDefault="006E68D1" w:rsidP="00000FB7">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78BF0B57"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$176,369</w:t>
            </w:r>
          </w:p>
        </w:tc>
      </w:tr>
      <w:tr w:rsidR="00B83497" w14:paraId="71813B09"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D389FF4" w14:textId="77777777" w:rsidR="00670695" w:rsidRDefault="006E68D1" w:rsidP="00000FB7">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605D2C81"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$850,000</w:t>
            </w:r>
          </w:p>
        </w:tc>
      </w:tr>
      <w:tr w:rsidR="00B83497" w14:paraId="6867FD51"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5C2B0E0" w14:textId="77777777" w:rsidR="00670695" w:rsidRDefault="006E68D1" w:rsidP="00000FB7">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1908245F"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$0</w:t>
            </w:r>
          </w:p>
        </w:tc>
      </w:tr>
      <w:tr w:rsidR="00B83497" w14:paraId="2352157F"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86DFE17" w14:textId="77777777" w:rsidR="00670695" w:rsidRDefault="006E68D1" w:rsidP="00000FB7">
            <w:pPr>
              <w:spacing w:before="40" w:after="40" w:line="240" w:lineRule="auto"/>
              <w:rPr>
                <w:rFonts w:cs="Times New Roman"/>
                <w:szCs w:val="22"/>
              </w:rPr>
            </w:pPr>
            <w:r>
              <w:rPr>
                <w:b w:val="0"/>
                <w:lang w:val="en-US"/>
              </w:rPr>
              <w:t xml:space="preserve">Cooperative Bank </w:t>
            </w:r>
            <w:r>
              <w:rPr>
                <w:b w:val="0"/>
                <w:lang w:val="en-US"/>
              </w:rPr>
              <w:t>Account</w:t>
            </w:r>
          </w:p>
        </w:tc>
        <w:tc>
          <w:tcPr>
            <w:tcW w:w="1450" w:type="pct"/>
            <w:tcBorders>
              <w:top w:val="nil"/>
              <w:left w:val="nil"/>
              <w:bottom w:val="nil"/>
            </w:tcBorders>
            <w:shd w:val="clear" w:color="auto" w:fill="D9D9D9" w:themeFill="background1" w:themeFillShade="D9"/>
            <w:noWrap/>
            <w:vAlign w:val="center"/>
          </w:tcPr>
          <w:p w14:paraId="2EB9A740"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45732E35"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F0F7B69" w14:textId="77777777" w:rsidR="00670695" w:rsidRDefault="006E68D1" w:rsidP="00000FB7">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FFE2F8E"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$52,133</w:t>
            </w:r>
          </w:p>
        </w:tc>
      </w:tr>
      <w:tr w:rsidR="00B83497" w14:paraId="727B690C"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6EC07600" w14:textId="77777777" w:rsidR="00670695" w:rsidRDefault="006E68D1" w:rsidP="00000FB7">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687BDA87"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4630CA38"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379E2CE" w14:textId="77777777" w:rsidR="00670695" w:rsidRDefault="006E68D1" w:rsidP="00000FB7">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75FEAC9C"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$488,281</w:t>
            </w:r>
          </w:p>
        </w:tc>
      </w:tr>
      <w:tr w:rsidR="00B83497" w14:paraId="15A35D45"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8CA8F66" w14:textId="77777777" w:rsidR="00670695" w:rsidRDefault="006E68D1" w:rsidP="00000FB7">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6DEC19B6"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4252A35D"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73DE72D" w14:textId="77777777" w:rsidR="00670695" w:rsidRDefault="006E68D1" w:rsidP="00000FB7">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CDA6B48"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$356,400</w:t>
            </w:r>
          </w:p>
        </w:tc>
      </w:tr>
      <w:tr w:rsidR="00B83497" w14:paraId="15155A41"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7520A70" w14:textId="77777777" w:rsidR="00670695" w:rsidRDefault="006E68D1" w:rsidP="00000FB7">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21675ADB"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291C9627"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F342928" w14:textId="77777777" w:rsidR="00670695" w:rsidRDefault="006E68D1" w:rsidP="00000FB7">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3F1BD08D" w14:textId="77777777" w:rsidR="00670695" w:rsidRDefault="006E68D1" w:rsidP="00000FB7">
            <w:pPr>
              <w:jc w:val="right"/>
              <w:cnfStyle w:val="000000000000" w:firstRow="0" w:lastRow="0" w:firstColumn="0" w:lastColumn="0" w:oddVBand="0" w:evenVBand="0" w:oddHBand="0" w:evenHBand="0" w:firstRowFirstColumn="0" w:firstRowLastColumn="0" w:lastRowFirstColumn="0" w:lastRowLastColumn="0"/>
            </w:pPr>
            <w:r>
              <w:t>$500,000</w:t>
            </w:r>
          </w:p>
        </w:tc>
      </w:tr>
      <w:tr w:rsidR="00B83497" w14:paraId="36AED0EC" w14:textId="77777777" w:rsidTr="00B83497">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48B92358" w14:textId="77777777" w:rsidR="00670695" w:rsidRDefault="006E68D1" w:rsidP="00000FB7">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018DC442" w14:textId="77777777" w:rsidR="00670695" w:rsidRDefault="006E68D1" w:rsidP="00000FB7">
            <w:pPr>
              <w:jc w:val="right"/>
              <w:cnfStyle w:val="000000100000" w:firstRow="0" w:lastRow="0" w:firstColumn="0" w:lastColumn="0" w:oddVBand="0" w:evenVBand="0" w:oddHBand="1" w:evenHBand="0" w:firstRowFirstColumn="0" w:firstRowLastColumn="0" w:lastRowFirstColumn="0" w:lastRowLastColumn="0"/>
            </w:pPr>
            <w:r>
              <w:t>$0</w:t>
            </w:r>
          </w:p>
        </w:tc>
      </w:tr>
      <w:tr w:rsidR="00B83497" w14:paraId="09A07FF6" w14:textId="77777777" w:rsidTr="00B83497">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6B91C95F" w14:textId="77777777" w:rsidR="00670695" w:rsidRPr="004143FD" w:rsidRDefault="006E68D1" w:rsidP="00000FB7">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2E72C6F" w14:textId="77777777" w:rsidR="00670695" w:rsidRPr="004143FD" w:rsidRDefault="006E68D1" w:rsidP="00000FB7">
            <w:pPr>
              <w:jc w:val="right"/>
              <w:cnfStyle w:val="000000000000" w:firstRow="0" w:lastRow="0" w:firstColumn="0" w:lastColumn="0" w:oddVBand="0" w:evenVBand="0" w:oddHBand="0" w:evenHBand="0" w:firstRowFirstColumn="0" w:firstRowLastColumn="0" w:lastRowFirstColumn="0" w:lastRowLastColumn="0"/>
              <w:rPr>
                <w:b/>
                <w:bCs/>
              </w:rPr>
            </w:pPr>
            <w:r>
              <w:rPr>
                <w:b/>
                <w:bCs/>
              </w:rPr>
              <w:t>$3,254,664</w:t>
            </w:r>
          </w:p>
        </w:tc>
      </w:tr>
    </w:tbl>
    <w:p w14:paraId="6D59A77A" w14:textId="77777777" w:rsidR="00670695" w:rsidRDefault="006E68D1" w:rsidP="00681E32">
      <w:pPr>
        <w:pStyle w:val="ESBodyText0"/>
      </w:pPr>
    </w:p>
    <w:p w14:paraId="237AEC7B" w14:textId="77777777" w:rsidR="00670695" w:rsidRDefault="006E68D1" w:rsidP="00670695">
      <w:pPr>
        <w:pStyle w:val="ESBodyText0"/>
        <w:rPr>
          <w:i/>
        </w:rPr>
      </w:pPr>
      <w:r>
        <w:rPr>
          <w:i/>
        </w:rPr>
        <w:t xml:space="preserve">All funds received from the Department, or raised by the school, have </w:t>
      </w:r>
      <w:r>
        <w:rPr>
          <w:i/>
        </w:rPr>
        <w:t>been expended, or committed to subsequent years, to support the achievement of educational outcomes and other operational needs of the school, consistent with Department policies, School Council approvals and the intent/purposes for which funding was provi</w:t>
      </w:r>
      <w:r>
        <w:rPr>
          <w:i/>
        </w:rPr>
        <w:t>ded or raised.</w:t>
      </w:r>
    </w:p>
    <w:p w14:paraId="3DCEF995" w14:textId="77777777" w:rsidR="00670695" w:rsidRDefault="006E68D1" w:rsidP="00681E32">
      <w:pPr>
        <w:pStyle w:val="ESBodyText0"/>
      </w:pPr>
    </w:p>
    <w:sectPr w:rsidR="00670695" w:rsidSect="006E68D1">
      <w:headerReference w:type="default" r:id="rId41"/>
      <w:footerReference w:type="default" r:id="rId42"/>
      <w:headerReference w:type="first" r:id="rId43"/>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51BC" w14:textId="77777777" w:rsidR="00000000" w:rsidRDefault="006E68D1">
      <w:pPr>
        <w:spacing w:after="0" w:line="240" w:lineRule="auto"/>
      </w:pPr>
      <w:r>
        <w:separator/>
      </w:r>
    </w:p>
  </w:endnote>
  <w:endnote w:type="continuationSeparator" w:id="0">
    <w:p w14:paraId="589F4854" w14:textId="77777777" w:rsidR="00000000" w:rsidRDefault="006E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3FA0" w14:textId="77777777" w:rsidR="00A66941" w:rsidRDefault="006E68D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A4FD53C" w14:textId="77777777" w:rsidR="00A66941" w:rsidRDefault="006E68D1"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ABA2" w14:textId="77777777" w:rsidR="00A66941" w:rsidRPr="003E29B5" w:rsidRDefault="006E68D1"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658636"/>
      <w:docPartObj>
        <w:docPartGallery w:val="Page Numbers (Bottom of Page)"/>
        <w:docPartUnique/>
      </w:docPartObj>
    </w:sdtPr>
    <w:sdtEndPr>
      <w:rPr>
        <w:noProof/>
      </w:rPr>
    </w:sdtEndPr>
    <w:sdtContent>
      <w:p w14:paraId="5406E416" w14:textId="77777777" w:rsidR="005E4B2D" w:rsidRDefault="006E68D1">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17AD5CF5" w14:textId="77777777" w:rsidR="005E4B2D" w:rsidRDefault="006E68D1">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08964"/>
      <w:docPartObj>
        <w:docPartGallery w:val="Page Numbers (Bottom of Page)"/>
        <w:docPartUnique/>
      </w:docPartObj>
    </w:sdtPr>
    <w:sdtEndPr>
      <w:rPr>
        <w:noProof/>
      </w:rPr>
    </w:sdtEndPr>
    <w:sdtContent>
      <w:p w14:paraId="61683913" w14:textId="77777777" w:rsidR="005E4B2D" w:rsidRDefault="006E68D1">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27427" w14:textId="77777777" w:rsidR="00000000" w:rsidRDefault="006E68D1">
      <w:pPr>
        <w:spacing w:after="0" w:line="240" w:lineRule="auto"/>
      </w:pPr>
      <w:r>
        <w:separator/>
      </w:r>
    </w:p>
  </w:footnote>
  <w:footnote w:type="continuationSeparator" w:id="0">
    <w:p w14:paraId="767C2E22" w14:textId="77777777" w:rsidR="00000000" w:rsidRDefault="006E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C8B9" w14:textId="77777777" w:rsidR="00A66941" w:rsidRDefault="006E68D1">
    <w:r>
      <w:rPr>
        <w:noProof/>
        <w:lang w:val="en-AU" w:eastAsia="en-AU"/>
      </w:rPr>
      <mc:AlternateContent>
        <mc:Choice Requires="wps">
          <w:drawing>
            <wp:anchor distT="0" distB="0" distL="114300" distR="114300" simplePos="0" relativeHeight="251660288" behindDoc="0" locked="0" layoutInCell="1" allowOverlap="1" wp14:anchorId="3C6F3B85" wp14:editId="124B355C">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9763CF3" w14:textId="77777777" w:rsidR="00A66941" w:rsidRDefault="006E68D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C6F3B85" id="_x0000_t202" coordsize="21600,21600" o:spt="202" path="m,l,21600r21600,l21600,xe">
              <v:stroke joinstyle="miter"/>
              <v:path gradientshapeok="t" o:connecttype="rect"/>
            </v:shapetype>
            <v:shape id="_x0000_s1030"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09763CF3" w14:textId="77777777" w:rsidR="00A66941" w:rsidRDefault="006E68D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E388" w14:textId="77777777" w:rsidR="008512CB" w:rsidRDefault="006E68D1"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6A4ACE4E" wp14:editId="52D975E7">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7B8D0A83" wp14:editId="6CD93D7F">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F06D" w14:textId="77777777" w:rsidR="00A66941" w:rsidRDefault="006E68D1">
    <w:r>
      <w:rPr>
        <w:noProof/>
        <w:lang w:val="en-AU" w:eastAsia="en-AU"/>
      </w:rPr>
      <mc:AlternateContent>
        <mc:Choice Requires="wps">
          <w:drawing>
            <wp:anchor distT="0" distB="0" distL="114300" distR="114300" simplePos="0" relativeHeight="251658240" behindDoc="0" locked="0" layoutInCell="1" allowOverlap="1" wp14:anchorId="65191F5B" wp14:editId="0FD4C765">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17EEDA6" w14:textId="77777777" w:rsidR="00A66941" w:rsidRDefault="006E68D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5191F5B" id="_x0000_t202" coordsize="21600,21600" o:spt="202" path="m,l,21600r21600,l21600,xe">
              <v:stroke joinstyle="miter"/>
              <v:path gradientshapeok="t" o:connecttype="rect"/>
            </v:shapetype>
            <v:shape id="Text Box 9" o:spid="_x0000_s1031"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417EEDA6" w14:textId="77777777" w:rsidR="00A66941" w:rsidRDefault="006E68D1"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D4C4" w14:textId="77777777" w:rsidR="005E4B2D" w:rsidRDefault="006E68D1">
    <w:pPr>
      <w:pStyle w:val="Header"/>
      <w:spacing w:before="240"/>
    </w:pPr>
    <w:r>
      <w:rPr>
        <w:noProof/>
        <w:lang w:val="en-AU" w:eastAsia="en-AU"/>
      </w:rPr>
      <w:drawing>
        <wp:inline distT="0" distB="0" distL="0" distR="0" wp14:anchorId="70F21F4B" wp14:editId="13A76387">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Copperfield College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41A1" w14:textId="77777777" w:rsidR="005E4B2D" w:rsidRDefault="006E68D1">
    <w:pPr>
      <w:pStyle w:val="Header"/>
      <w:ind w:left="-993"/>
    </w:pPr>
    <w:r>
      <w:ptab w:relativeTo="margin" w:alignment="left" w:leader="none"/>
    </w:r>
  </w:p>
  <w:p w14:paraId="0B8C7E3B" w14:textId="77777777" w:rsidR="005E4B2D" w:rsidRDefault="006E68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E772" w14:textId="77777777" w:rsidR="005E4B2D" w:rsidRDefault="006E68D1">
    <w:pPr>
      <w:pStyle w:val="Header0"/>
      <w:spacing w:before="240"/>
    </w:pPr>
    <w:r>
      <w:rPr>
        <w:noProof/>
        <w:lang w:val="en-AU" w:eastAsia="en-AU"/>
      </w:rPr>
      <w:drawing>
        <wp:inline distT="0" distB="0" distL="0" distR="0" wp14:anchorId="17A1FF72" wp14:editId="3CD1843E">
          <wp:extent cx="1574060" cy="474979"/>
          <wp:effectExtent l="0" t="0" r="7620" b="1905"/>
          <wp:docPr id="362239197"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Copperfield College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EFEE" w14:textId="77777777" w:rsidR="005E4B2D" w:rsidRDefault="006E68D1">
    <w:pPr>
      <w:pStyle w:val="Header1"/>
      <w:ind w:left="-993"/>
    </w:pPr>
    <w:r>
      <w:ptab w:relativeTo="margin" w:alignment="left" w:leader="none"/>
    </w:r>
  </w:p>
  <w:p w14:paraId="63044145" w14:textId="77777777" w:rsidR="005E4B2D" w:rsidRDefault="006E68D1">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557A" w14:textId="77777777" w:rsidR="005E4B2D" w:rsidRDefault="006E68D1">
    <w:pPr>
      <w:pStyle w:val="Header"/>
      <w:spacing w:before="240"/>
    </w:pPr>
    <w:r>
      <w:rPr>
        <w:noProof/>
        <w:lang w:val="en-AU" w:eastAsia="en-AU"/>
      </w:rPr>
      <w:drawing>
        <wp:inline distT="0" distB="0" distL="0" distR="0" wp14:anchorId="4CCB1178" wp14:editId="256A055B">
          <wp:extent cx="1574060" cy="474979"/>
          <wp:effectExtent l="0" t="0" r="7620" b="1905"/>
          <wp:docPr id="381439586"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Copperfield College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513A" w14:textId="77777777" w:rsidR="005E4B2D" w:rsidRDefault="006E68D1">
    <w:pPr>
      <w:pStyle w:val="Header"/>
      <w:ind w:left="-993"/>
    </w:pPr>
    <w:r>
      <w:ptab w:relativeTo="margin" w:alignment="left" w:leader="none"/>
    </w:r>
  </w:p>
  <w:p w14:paraId="0601EC39" w14:textId="77777777" w:rsidR="005E4B2D" w:rsidRDefault="006E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08E6A154">
      <w:start w:val="1"/>
      <w:numFmt w:val="bullet"/>
      <w:lvlText w:val=""/>
      <w:lvlJc w:val="left"/>
      <w:pPr>
        <w:ind w:left="720" w:hanging="360"/>
      </w:pPr>
      <w:rPr>
        <w:rFonts w:ascii="Symbol" w:hAnsi="Symbol" w:hint="default"/>
      </w:rPr>
    </w:lvl>
    <w:lvl w:ilvl="1" w:tplc="801C1838" w:tentative="1">
      <w:start w:val="1"/>
      <w:numFmt w:val="bullet"/>
      <w:lvlText w:val="o"/>
      <w:lvlJc w:val="left"/>
      <w:pPr>
        <w:ind w:left="1440" w:hanging="360"/>
      </w:pPr>
      <w:rPr>
        <w:rFonts w:ascii="Courier New" w:hAnsi="Courier New" w:cs="Courier New" w:hint="default"/>
      </w:rPr>
    </w:lvl>
    <w:lvl w:ilvl="2" w:tplc="89723C0A" w:tentative="1">
      <w:start w:val="1"/>
      <w:numFmt w:val="bullet"/>
      <w:lvlText w:val=""/>
      <w:lvlJc w:val="left"/>
      <w:pPr>
        <w:ind w:left="2160" w:hanging="360"/>
      </w:pPr>
      <w:rPr>
        <w:rFonts w:ascii="Wingdings" w:hAnsi="Wingdings" w:hint="default"/>
      </w:rPr>
    </w:lvl>
    <w:lvl w:ilvl="3" w:tplc="9EA221B2" w:tentative="1">
      <w:start w:val="1"/>
      <w:numFmt w:val="bullet"/>
      <w:lvlText w:val=""/>
      <w:lvlJc w:val="left"/>
      <w:pPr>
        <w:ind w:left="2880" w:hanging="360"/>
      </w:pPr>
      <w:rPr>
        <w:rFonts w:ascii="Symbol" w:hAnsi="Symbol" w:hint="default"/>
      </w:rPr>
    </w:lvl>
    <w:lvl w:ilvl="4" w:tplc="F2880F38" w:tentative="1">
      <w:start w:val="1"/>
      <w:numFmt w:val="bullet"/>
      <w:lvlText w:val="o"/>
      <w:lvlJc w:val="left"/>
      <w:pPr>
        <w:ind w:left="3600" w:hanging="360"/>
      </w:pPr>
      <w:rPr>
        <w:rFonts w:ascii="Courier New" w:hAnsi="Courier New" w:cs="Courier New" w:hint="default"/>
      </w:rPr>
    </w:lvl>
    <w:lvl w:ilvl="5" w:tplc="4D705552" w:tentative="1">
      <w:start w:val="1"/>
      <w:numFmt w:val="bullet"/>
      <w:lvlText w:val=""/>
      <w:lvlJc w:val="left"/>
      <w:pPr>
        <w:ind w:left="4320" w:hanging="360"/>
      </w:pPr>
      <w:rPr>
        <w:rFonts w:ascii="Wingdings" w:hAnsi="Wingdings" w:hint="default"/>
      </w:rPr>
    </w:lvl>
    <w:lvl w:ilvl="6" w:tplc="A47CB3A2" w:tentative="1">
      <w:start w:val="1"/>
      <w:numFmt w:val="bullet"/>
      <w:lvlText w:val=""/>
      <w:lvlJc w:val="left"/>
      <w:pPr>
        <w:ind w:left="5040" w:hanging="360"/>
      </w:pPr>
      <w:rPr>
        <w:rFonts w:ascii="Symbol" w:hAnsi="Symbol" w:hint="default"/>
      </w:rPr>
    </w:lvl>
    <w:lvl w:ilvl="7" w:tplc="DC3C7368" w:tentative="1">
      <w:start w:val="1"/>
      <w:numFmt w:val="bullet"/>
      <w:lvlText w:val="o"/>
      <w:lvlJc w:val="left"/>
      <w:pPr>
        <w:ind w:left="5760" w:hanging="360"/>
      </w:pPr>
      <w:rPr>
        <w:rFonts w:ascii="Courier New" w:hAnsi="Courier New" w:cs="Courier New" w:hint="default"/>
      </w:rPr>
    </w:lvl>
    <w:lvl w:ilvl="8" w:tplc="B8422A5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AD564A0C">
      <w:start w:val="1"/>
      <w:numFmt w:val="bullet"/>
      <w:lvlText w:val=""/>
      <w:lvlJc w:val="left"/>
      <w:pPr>
        <w:ind w:left="720" w:hanging="360"/>
      </w:pPr>
      <w:rPr>
        <w:rFonts w:ascii="Symbol" w:hAnsi="Symbol" w:hint="default"/>
      </w:rPr>
    </w:lvl>
    <w:lvl w:ilvl="1" w:tplc="2124B2FA" w:tentative="1">
      <w:start w:val="1"/>
      <w:numFmt w:val="bullet"/>
      <w:lvlText w:val="o"/>
      <w:lvlJc w:val="left"/>
      <w:pPr>
        <w:ind w:left="1440" w:hanging="360"/>
      </w:pPr>
      <w:rPr>
        <w:rFonts w:ascii="Courier New" w:hAnsi="Courier New" w:cs="Courier New" w:hint="default"/>
      </w:rPr>
    </w:lvl>
    <w:lvl w:ilvl="2" w:tplc="C67E4454" w:tentative="1">
      <w:start w:val="1"/>
      <w:numFmt w:val="bullet"/>
      <w:lvlText w:val=""/>
      <w:lvlJc w:val="left"/>
      <w:pPr>
        <w:ind w:left="2160" w:hanging="360"/>
      </w:pPr>
      <w:rPr>
        <w:rFonts w:ascii="Wingdings" w:hAnsi="Wingdings" w:hint="default"/>
      </w:rPr>
    </w:lvl>
    <w:lvl w:ilvl="3" w:tplc="953CAE74" w:tentative="1">
      <w:start w:val="1"/>
      <w:numFmt w:val="bullet"/>
      <w:lvlText w:val=""/>
      <w:lvlJc w:val="left"/>
      <w:pPr>
        <w:ind w:left="2880" w:hanging="360"/>
      </w:pPr>
      <w:rPr>
        <w:rFonts w:ascii="Symbol" w:hAnsi="Symbol" w:hint="default"/>
      </w:rPr>
    </w:lvl>
    <w:lvl w:ilvl="4" w:tplc="3D38E2AA" w:tentative="1">
      <w:start w:val="1"/>
      <w:numFmt w:val="bullet"/>
      <w:lvlText w:val="o"/>
      <w:lvlJc w:val="left"/>
      <w:pPr>
        <w:ind w:left="3600" w:hanging="360"/>
      </w:pPr>
      <w:rPr>
        <w:rFonts w:ascii="Courier New" w:hAnsi="Courier New" w:cs="Courier New" w:hint="default"/>
      </w:rPr>
    </w:lvl>
    <w:lvl w:ilvl="5" w:tplc="4836B47C" w:tentative="1">
      <w:start w:val="1"/>
      <w:numFmt w:val="bullet"/>
      <w:lvlText w:val=""/>
      <w:lvlJc w:val="left"/>
      <w:pPr>
        <w:ind w:left="4320" w:hanging="360"/>
      </w:pPr>
      <w:rPr>
        <w:rFonts w:ascii="Wingdings" w:hAnsi="Wingdings" w:hint="default"/>
      </w:rPr>
    </w:lvl>
    <w:lvl w:ilvl="6" w:tplc="7668FF4C" w:tentative="1">
      <w:start w:val="1"/>
      <w:numFmt w:val="bullet"/>
      <w:lvlText w:val=""/>
      <w:lvlJc w:val="left"/>
      <w:pPr>
        <w:ind w:left="5040" w:hanging="360"/>
      </w:pPr>
      <w:rPr>
        <w:rFonts w:ascii="Symbol" w:hAnsi="Symbol" w:hint="default"/>
      </w:rPr>
    </w:lvl>
    <w:lvl w:ilvl="7" w:tplc="9D9CCFD0" w:tentative="1">
      <w:start w:val="1"/>
      <w:numFmt w:val="bullet"/>
      <w:lvlText w:val="o"/>
      <w:lvlJc w:val="left"/>
      <w:pPr>
        <w:ind w:left="5760" w:hanging="360"/>
      </w:pPr>
      <w:rPr>
        <w:rFonts w:ascii="Courier New" w:hAnsi="Courier New" w:cs="Courier New" w:hint="default"/>
      </w:rPr>
    </w:lvl>
    <w:lvl w:ilvl="8" w:tplc="EBF24C68"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A3406964">
      <w:start w:val="1"/>
      <w:numFmt w:val="bullet"/>
      <w:pStyle w:val="ESBulletsinTable"/>
      <w:lvlText w:val=""/>
      <w:lvlJc w:val="left"/>
      <w:pPr>
        <w:ind w:left="360" w:hanging="360"/>
      </w:pPr>
      <w:rPr>
        <w:rFonts w:ascii="Symbol" w:hAnsi="Symbol" w:hint="default"/>
        <w:color w:val="AF272F"/>
      </w:rPr>
    </w:lvl>
    <w:lvl w:ilvl="1" w:tplc="9D28A6DE">
      <w:start w:val="1"/>
      <w:numFmt w:val="bullet"/>
      <w:pStyle w:val="ESBulletsinTableLevel2"/>
      <w:lvlText w:val="o"/>
      <w:lvlJc w:val="left"/>
      <w:pPr>
        <w:ind w:left="1440" w:hanging="360"/>
      </w:pPr>
      <w:rPr>
        <w:rFonts w:ascii="Courier New" w:hAnsi="Courier New" w:cs="Courier New" w:hint="default"/>
      </w:rPr>
    </w:lvl>
    <w:lvl w:ilvl="2" w:tplc="3ADA0790" w:tentative="1">
      <w:start w:val="1"/>
      <w:numFmt w:val="bullet"/>
      <w:lvlText w:val=""/>
      <w:lvlJc w:val="left"/>
      <w:pPr>
        <w:ind w:left="2160" w:hanging="360"/>
      </w:pPr>
      <w:rPr>
        <w:rFonts w:ascii="Wingdings" w:hAnsi="Wingdings" w:hint="default"/>
      </w:rPr>
    </w:lvl>
    <w:lvl w:ilvl="3" w:tplc="7B6AF98E" w:tentative="1">
      <w:start w:val="1"/>
      <w:numFmt w:val="bullet"/>
      <w:lvlText w:val=""/>
      <w:lvlJc w:val="left"/>
      <w:pPr>
        <w:ind w:left="2880" w:hanging="360"/>
      </w:pPr>
      <w:rPr>
        <w:rFonts w:ascii="Symbol" w:hAnsi="Symbol" w:hint="default"/>
      </w:rPr>
    </w:lvl>
    <w:lvl w:ilvl="4" w:tplc="659C76EA" w:tentative="1">
      <w:start w:val="1"/>
      <w:numFmt w:val="bullet"/>
      <w:lvlText w:val="o"/>
      <w:lvlJc w:val="left"/>
      <w:pPr>
        <w:ind w:left="3600" w:hanging="360"/>
      </w:pPr>
      <w:rPr>
        <w:rFonts w:ascii="Courier New" w:hAnsi="Courier New" w:cs="Courier New" w:hint="default"/>
      </w:rPr>
    </w:lvl>
    <w:lvl w:ilvl="5" w:tplc="7E368328" w:tentative="1">
      <w:start w:val="1"/>
      <w:numFmt w:val="bullet"/>
      <w:lvlText w:val=""/>
      <w:lvlJc w:val="left"/>
      <w:pPr>
        <w:ind w:left="4320" w:hanging="360"/>
      </w:pPr>
      <w:rPr>
        <w:rFonts w:ascii="Wingdings" w:hAnsi="Wingdings" w:hint="default"/>
      </w:rPr>
    </w:lvl>
    <w:lvl w:ilvl="6" w:tplc="2BDC217C" w:tentative="1">
      <w:start w:val="1"/>
      <w:numFmt w:val="bullet"/>
      <w:lvlText w:val=""/>
      <w:lvlJc w:val="left"/>
      <w:pPr>
        <w:ind w:left="5040" w:hanging="360"/>
      </w:pPr>
      <w:rPr>
        <w:rFonts w:ascii="Symbol" w:hAnsi="Symbol" w:hint="default"/>
      </w:rPr>
    </w:lvl>
    <w:lvl w:ilvl="7" w:tplc="EEC6A566" w:tentative="1">
      <w:start w:val="1"/>
      <w:numFmt w:val="bullet"/>
      <w:lvlText w:val="o"/>
      <w:lvlJc w:val="left"/>
      <w:pPr>
        <w:ind w:left="5760" w:hanging="360"/>
      </w:pPr>
      <w:rPr>
        <w:rFonts w:ascii="Courier New" w:hAnsi="Courier New" w:cs="Courier New" w:hint="default"/>
      </w:rPr>
    </w:lvl>
    <w:lvl w:ilvl="8" w:tplc="CA6AB810"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65D8828C">
      <w:start w:val="1"/>
      <w:numFmt w:val="bullet"/>
      <w:lvlText w:val=""/>
      <w:lvlJc w:val="left"/>
      <w:pPr>
        <w:ind w:left="720" w:hanging="360"/>
      </w:pPr>
      <w:rPr>
        <w:rFonts w:ascii="Symbol" w:hAnsi="Symbol" w:hint="default"/>
      </w:rPr>
    </w:lvl>
    <w:lvl w:ilvl="1" w:tplc="C682F850" w:tentative="1">
      <w:start w:val="1"/>
      <w:numFmt w:val="bullet"/>
      <w:lvlText w:val="o"/>
      <w:lvlJc w:val="left"/>
      <w:pPr>
        <w:ind w:left="1440" w:hanging="360"/>
      </w:pPr>
      <w:rPr>
        <w:rFonts w:ascii="Courier New" w:hAnsi="Courier New" w:cs="Courier New" w:hint="default"/>
      </w:rPr>
    </w:lvl>
    <w:lvl w:ilvl="2" w:tplc="99A285DC" w:tentative="1">
      <w:start w:val="1"/>
      <w:numFmt w:val="bullet"/>
      <w:lvlText w:val=""/>
      <w:lvlJc w:val="left"/>
      <w:pPr>
        <w:ind w:left="2160" w:hanging="360"/>
      </w:pPr>
      <w:rPr>
        <w:rFonts w:ascii="Wingdings" w:hAnsi="Wingdings" w:hint="default"/>
      </w:rPr>
    </w:lvl>
    <w:lvl w:ilvl="3" w:tplc="F0D25FC2" w:tentative="1">
      <w:start w:val="1"/>
      <w:numFmt w:val="bullet"/>
      <w:lvlText w:val=""/>
      <w:lvlJc w:val="left"/>
      <w:pPr>
        <w:ind w:left="2880" w:hanging="360"/>
      </w:pPr>
      <w:rPr>
        <w:rFonts w:ascii="Symbol" w:hAnsi="Symbol" w:hint="default"/>
      </w:rPr>
    </w:lvl>
    <w:lvl w:ilvl="4" w:tplc="16C019BE" w:tentative="1">
      <w:start w:val="1"/>
      <w:numFmt w:val="bullet"/>
      <w:lvlText w:val="o"/>
      <w:lvlJc w:val="left"/>
      <w:pPr>
        <w:ind w:left="3600" w:hanging="360"/>
      </w:pPr>
      <w:rPr>
        <w:rFonts w:ascii="Courier New" w:hAnsi="Courier New" w:cs="Courier New" w:hint="default"/>
      </w:rPr>
    </w:lvl>
    <w:lvl w:ilvl="5" w:tplc="CD362830" w:tentative="1">
      <w:start w:val="1"/>
      <w:numFmt w:val="bullet"/>
      <w:lvlText w:val=""/>
      <w:lvlJc w:val="left"/>
      <w:pPr>
        <w:ind w:left="4320" w:hanging="360"/>
      </w:pPr>
      <w:rPr>
        <w:rFonts w:ascii="Wingdings" w:hAnsi="Wingdings" w:hint="default"/>
      </w:rPr>
    </w:lvl>
    <w:lvl w:ilvl="6" w:tplc="1CA06C08" w:tentative="1">
      <w:start w:val="1"/>
      <w:numFmt w:val="bullet"/>
      <w:lvlText w:val=""/>
      <w:lvlJc w:val="left"/>
      <w:pPr>
        <w:ind w:left="5040" w:hanging="360"/>
      </w:pPr>
      <w:rPr>
        <w:rFonts w:ascii="Symbol" w:hAnsi="Symbol" w:hint="default"/>
      </w:rPr>
    </w:lvl>
    <w:lvl w:ilvl="7" w:tplc="E17AA9D0" w:tentative="1">
      <w:start w:val="1"/>
      <w:numFmt w:val="bullet"/>
      <w:lvlText w:val="o"/>
      <w:lvlJc w:val="left"/>
      <w:pPr>
        <w:ind w:left="5760" w:hanging="360"/>
      </w:pPr>
      <w:rPr>
        <w:rFonts w:ascii="Courier New" w:hAnsi="Courier New" w:cs="Courier New" w:hint="default"/>
      </w:rPr>
    </w:lvl>
    <w:lvl w:ilvl="8" w:tplc="0DB0681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D3B2E244">
      <w:start w:val="1"/>
      <w:numFmt w:val="bullet"/>
      <w:lvlText w:val=""/>
      <w:lvlJc w:val="left"/>
      <w:pPr>
        <w:ind w:left="180" w:hanging="360"/>
      </w:pPr>
      <w:rPr>
        <w:rFonts w:ascii="Symbol" w:hAnsi="Symbol" w:hint="default"/>
      </w:rPr>
    </w:lvl>
    <w:lvl w:ilvl="1" w:tplc="F1D86DE6" w:tentative="1">
      <w:start w:val="1"/>
      <w:numFmt w:val="bullet"/>
      <w:lvlText w:val="o"/>
      <w:lvlJc w:val="left"/>
      <w:pPr>
        <w:ind w:left="900" w:hanging="360"/>
      </w:pPr>
      <w:rPr>
        <w:rFonts w:ascii="Courier New" w:hAnsi="Courier New" w:cs="Courier New" w:hint="default"/>
      </w:rPr>
    </w:lvl>
    <w:lvl w:ilvl="2" w:tplc="9AAA01AE" w:tentative="1">
      <w:start w:val="1"/>
      <w:numFmt w:val="bullet"/>
      <w:lvlText w:val=""/>
      <w:lvlJc w:val="left"/>
      <w:pPr>
        <w:ind w:left="1620" w:hanging="360"/>
      </w:pPr>
      <w:rPr>
        <w:rFonts w:ascii="Wingdings" w:hAnsi="Wingdings" w:hint="default"/>
      </w:rPr>
    </w:lvl>
    <w:lvl w:ilvl="3" w:tplc="E5F468CA" w:tentative="1">
      <w:start w:val="1"/>
      <w:numFmt w:val="bullet"/>
      <w:lvlText w:val=""/>
      <w:lvlJc w:val="left"/>
      <w:pPr>
        <w:ind w:left="2340" w:hanging="360"/>
      </w:pPr>
      <w:rPr>
        <w:rFonts w:ascii="Symbol" w:hAnsi="Symbol" w:hint="default"/>
      </w:rPr>
    </w:lvl>
    <w:lvl w:ilvl="4" w:tplc="859A05F0" w:tentative="1">
      <w:start w:val="1"/>
      <w:numFmt w:val="bullet"/>
      <w:lvlText w:val="o"/>
      <w:lvlJc w:val="left"/>
      <w:pPr>
        <w:ind w:left="3060" w:hanging="360"/>
      </w:pPr>
      <w:rPr>
        <w:rFonts w:ascii="Courier New" w:hAnsi="Courier New" w:cs="Courier New" w:hint="default"/>
      </w:rPr>
    </w:lvl>
    <w:lvl w:ilvl="5" w:tplc="19E6FFEE" w:tentative="1">
      <w:start w:val="1"/>
      <w:numFmt w:val="bullet"/>
      <w:lvlText w:val=""/>
      <w:lvlJc w:val="left"/>
      <w:pPr>
        <w:ind w:left="3780" w:hanging="360"/>
      </w:pPr>
      <w:rPr>
        <w:rFonts w:ascii="Wingdings" w:hAnsi="Wingdings" w:hint="default"/>
      </w:rPr>
    </w:lvl>
    <w:lvl w:ilvl="6" w:tplc="FBC4424C" w:tentative="1">
      <w:start w:val="1"/>
      <w:numFmt w:val="bullet"/>
      <w:lvlText w:val=""/>
      <w:lvlJc w:val="left"/>
      <w:pPr>
        <w:ind w:left="4500" w:hanging="360"/>
      </w:pPr>
      <w:rPr>
        <w:rFonts w:ascii="Symbol" w:hAnsi="Symbol" w:hint="default"/>
      </w:rPr>
    </w:lvl>
    <w:lvl w:ilvl="7" w:tplc="C4185AE8" w:tentative="1">
      <w:start w:val="1"/>
      <w:numFmt w:val="bullet"/>
      <w:lvlText w:val="o"/>
      <w:lvlJc w:val="left"/>
      <w:pPr>
        <w:ind w:left="5220" w:hanging="360"/>
      </w:pPr>
      <w:rPr>
        <w:rFonts w:ascii="Courier New" w:hAnsi="Courier New" w:cs="Courier New" w:hint="default"/>
      </w:rPr>
    </w:lvl>
    <w:lvl w:ilvl="8" w:tplc="E9284E8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18AAB0AC">
      <w:start w:val="1"/>
      <w:numFmt w:val="bullet"/>
      <w:lvlText w:val=""/>
      <w:lvlJc w:val="left"/>
      <w:pPr>
        <w:ind w:left="720" w:hanging="360"/>
      </w:pPr>
      <w:rPr>
        <w:rFonts w:ascii="Symbol" w:hAnsi="Symbol" w:hint="default"/>
      </w:rPr>
    </w:lvl>
    <w:lvl w:ilvl="1" w:tplc="2A0EC72A" w:tentative="1">
      <w:start w:val="1"/>
      <w:numFmt w:val="bullet"/>
      <w:lvlText w:val="o"/>
      <w:lvlJc w:val="left"/>
      <w:pPr>
        <w:ind w:left="1440" w:hanging="360"/>
      </w:pPr>
      <w:rPr>
        <w:rFonts w:ascii="Courier New" w:hAnsi="Courier New" w:cs="Courier New" w:hint="default"/>
      </w:rPr>
    </w:lvl>
    <w:lvl w:ilvl="2" w:tplc="4A5CFE6C" w:tentative="1">
      <w:start w:val="1"/>
      <w:numFmt w:val="bullet"/>
      <w:lvlText w:val=""/>
      <w:lvlJc w:val="left"/>
      <w:pPr>
        <w:ind w:left="2160" w:hanging="360"/>
      </w:pPr>
      <w:rPr>
        <w:rFonts w:ascii="Wingdings" w:hAnsi="Wingdings" w:hint="default"/>
      </w:rPr>
    </w:lvl>
    <w:lvl w:ilvl="3" w:tplc="0A1AD296" w:tentative="1">
      <w:start w:val="1"/>
      <w:numFmt w:val="bullet"/>
      <w:lvlText w:val=""/>
      <w:lvlJc w:val="left"/>
      <w:pPr>
        <w:ind w:left="2880" w:hanging="360"/>
      </w:pPr>
      <w:rPr>
        <w:rFonts w:ascii="Symbol" w:hAnsi="Symbol" w:hint="default"/>
      </w:rPr>
    </w:lvl>
    <w:lvl w:ilvl="4" w:tplc="7C589F3A" w:tentative="1">
      <w:start w:val="1"/>
      <w:numFmt w:val="bullet"/>
      <w:lvlText w:val="o"/>
      <w:lvlJc w:val="left"/>
      <w:pPr>
        <w:ind w:left="3600" w:hanging="360"/>
      </w:pPr>
      <w:rPr>
        <w:rFonts w:ascii="Courier New" w:hAnsi="Courier New" w:cs="Courier New" w:hint="default"/>
      </w:rPr>
    </w:lvl>
    <w:lvl w:ilvl="5" w:tplc="EE945264" w:tentative="1">
      <w:start w:val="1"/>
      <w:numFmt w:val="bullet"/>
      <w:lvlText w:val=""/>
      <w:lvlJc w:val="left"/>
      <w:pPr>
        <w:ind w:left="4320" w:hanging="360"/>
      </w:pPr>
      <w:rPr>
        <w:rFonts w:ascii="Wingdings" w:hAnsi="Wingdings" w:hint="default"/>
      </w:rPr>
    </w:lvl>
    <w:lvl w:ilvl="6" w:tplc="1FD8F53C" w:tentative="1">
      <w:start w:val="1"/>
      <w:numFmt w:val="bullet"/>
      <w:lvlText w:val=""/>
      <w:lvlJc w:val="left"/>
      <w:pPr>
        <w:ind w:left="5040" w:hanging="360"/>
      </w:pPr>
      <w:rPr>
        <w:rFonts w:ascii="Symbol" w:hAnsi="Symbol" w:hint="default"/>
      </w:rPr>
    </w:lvl>
    <w:lvl w:ilvl="7" w:tplc="82487EC0" w:tentative="1">
      <w:start w:val="1"/>
      <w:numFmt w:val="bullet"/>
      <w:lvlText w:val="o"/>
      <w:lvlJc w:val="left"/>
      <w:pPr>
        <w:ind w:left="5760" w:hanging="360"/>
      </w:pPr>
      <w:rPr>
        <w:rFonts w:ascii="Courier New" w:hAnsi="Courier New" w:cs="Courier New" w:hint="default"/>
      </w:rPr>
    </w:lvl>
    <w:lvl w:ilvl="8" w:tplc="02329D66"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845C2DDE">
      <w:start w:val="1"/>
      <w:numFmt w:val="bullet"/>
      <w:lvlText w:val=""/>
      <w:lvlJc w:val="left"/>
      <w:pPr>
        <w:ind w:left="180" w:hanging="360"/>
      </w:pPr>
      <w:rPr>
        <w:rFonts w:ascii="Symbol" w:hAnsi="Symbol" w:hint="default"/>
      </w:rPr>
    </w:lvl>
    <w:lvl w:ilvl="1" w:tplc="F1EEC018" w:tentative="1">
      <w:start w:val="1"/>
      <w:numFmt w:val="bullet"/>
      <w:lvlText w:val="o"/>
      <w:lvlJc w:val="left"/>
      <w:pPr>
        <w:ind w:left="900" w:hanging="360"/>
      </w:pPr>
      <w:rPr>
        <w:rFonts w:ascii="Courier New" w:hAnsi="Courier New" w:cs="Courier New" w:hint="default"/>
      </w:rPr>
    </w:lvl>
    <w:lvl w:ilvl="2" w:tplc="EDA8FDD0" w:tentative="1">
      <w:start w:val="1"/>
      <w:numFmt w:val="bullet"/>
      <w:lvlText w:val=""/>
      <w:lvlJc w:val="left"/>
      <w:pPr>
        <w:ind w:left="1620" w:hanging="360"/>
      </w:pPr>
      <w:rPr>
        <w:rFonts w:ascii="Wingdings" w:hAnsi="Wingdings" w:hint="default"/>
      </w:rPr>
    </w:lvl>
    <w:lvl w:ilvl="3" w:tplc="B156E392" w:tentative="1">
      <w:start w:val="1"/>
      <w:numFmt w:val="bullet"/>
      <w:lvlText w:val=""/>
      <w:lvlJc w:val="left"/>
      <w:pPr>
        <w:ind w:left="2340" w:hanging="360"/>
      </w:pPr>
      <w:rPr>
        <w:rFonts w:ascii="Symbol" w:hAnsi="Symbol" w:hint="default"/>
      </w:rPr>
    </w:lvl>
    <w:lvl w:ilvl="4" w:tplc="1598A4FA" w:tentative="1">
      <w:start w:val="1"/>
      <w:numFmt w:val="bullet"/>
      <w:lvlText w:val="o"/>
      <w:lvlJc w:val="left"/>
      <w:pPr>
        <w:ind w:left="3060" w:hanging="360"/>
      </w:pPr>
      <w:rPr>
        <w:rFonts w:ascii="Courier New" w:hAnsi="Courier New" w:cs="Courier New" w:hint="default"/>
      </w:rPr>
    </w:lvl>
    <w:lvl w:ilvl="5" w:tplc="A342927E" w:tentative="1">
      <w:start w:val="1"/>
      <w:numFmt w:val="bullet"/>
      <w:lvlText w:val=""/>
      <w:lvlJc w:val="left"/>
      <w:pPr>
        <w:ind w:left="3780" w:hanging="360"/>
      </w:pPr>
      <w:rPr>
        <w:rFonts w:ascii="Wingdings" w:hAnsi="Wingdings" w:hint="default"/>
      </w:rPr>
    </w:lvl>
    <w:lvl w:ilvl="6" w:tplc="54C2EFD0" w:tentative="1">
      <w:start w:val="1"/>
      <w:numFmt w:val="bullet"/>
      <w:lvlText w:val=""/>
      <w:lvlJc w:val="left"/>
      <w:pPr>
        <w:ind w:left="4500" w:hanging="360"/>
      </w:pPr>
      <w:rPr>
        <w:rFonts w:ascii="Symbol" w:hAnsi="Symbol" w:hint="default"/>
      </w:rPr>
    </w:lvl>
    <w:lvl w:ilvl="7" w:tplc="BDCEFA74" w:tentative="1">
      <w:start w:val="1"/>
      <w:numFmt w:val="bullet"/>
      <w:lvlText w:val="o"/>
      <w:lvlJc w:val="left"/>
      <w:pPr>
        <w:ind w:left="5220" w:hanging="360"/>
      </w:pPr>
      <w:rPr>
        <w:rFonts w:ascii="Courier New" w:hAnsi="Courier New" w:cs="Courier New" w:hint="default"/>
      </w:rPr>
    </w:lvl>
    <w:lvl w:ilvl="8" w:tplc="CA8A8A44"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9222AE54">
      <w:start w:val="1"/>
      <w:numFmt w:val="bullet"/>
      <w:lvlText w:val=""/>
      <w:lvlJc w:val="left"/>
      <w:pPr>
        <w:ind w:left="720" w:hanging="360"/>
      </w:pPr>
      <w:rPr>
        <w:rFonts w:ascii="Symbol" w:hAnsi="Symbol" w:hint="default"/>
      </w:rPr>
    </w:lvl>
    <w:lvl w:ilvl="1" w:tplc="7772D0DC" w:tentative="1">
      <w:start w:val="1"/>
      <w:numFmt w:val="bullet"/>
      <w:lvlText w:val="o"/>
      <w:lvlJc w:val="left"/>
      <w:pPr>
        <w:ind w:left="1440" w:hanging="360"/>
      </w:pPr>
      <w:rPr>
        <w:rFonts w:ascii="Courier New" w:hAnsi="Courier New" w:cs="Courier New" w:hint="default"/>
      </w:rPr>
    </w:lvl>
    <w:lvl w:ilvl="2" w:tplc="3D1848FA" w:tentative="1">
      <w:start w:val="1"/>
      <w:numFmt w:val="bullet"/>
      <w:lvlText w:val=""/>
      <w:lvlJc w:val="left"/>
      <w:pPr>
        <w:ind w:left="2160" w:hanging="360"/>
      </w:pPr>
      <w:rPr>
        <w:rFonts w:ascii="Wingdings" w:hAnsi="Wingdings" w:hint="default"/>
      </w:rPr>
    </w:lvl>
    <w:lvl w:ilvl="3" w:tplc="F93AE4DA" w:tentative="1">
      <w:start w:val="1"/>
      <w:numFmt w:val="bullet"/>
      <w:lvlText w:val=""/>
      <w:lvlJc w:val="left"/>
      <w:pPr>
        <w:ind w:left="2880" w:hanging="360"/>
      </w:pPr>
      <w:rPr>
        <w:rFonts w:ascii="Symbol" w:hAnsi="Symbol" w:hint="default"/>
      </w:rPr>
    </w:lvl>
    <w:lvl w:ilvl="4" w:tplc="2F1CC4E0" w:tentative="1">
      <w:start w:val="1"/>
      <w:numFmt w:val="bullet"/>
      <w:lvlText w:val="o"/>
      <w:lvlJc w:val="left"/>
      <w:pPr>
        <w:ind w:left="3600" w:hanging="360"/>
      </w:pPr>
      <w:rPr>
        <w:rFonts w:ascii="Courier New" w:hAnsi="Courier New" w:cs="Courier New" w:hint="default"/>
      </w:rPr>
    </w:lvl>
    <w:lvl w:ilvl="5" w:tplc="80D61566" w:tentative="1">
      <w:start w:val="1"/>
      <w:numFmt w:val="bullet"/>
      <w:lvlText w:val=""/>
      <w:lvlJc w:val="left"/>
      <w:pPr>
        <w:ind w:left="4320" w:hanging="360"/>
      </w:pPr>
      <w:rPr>
        <w:rFonts w:ascii="Wingdings" w:hAnsi="Wingdings" w:hint="default"/>
      </w:rPr>
    </w:lvl>
    <w:lvl w:ilvl="6" w:tplc="59EE8A88" w:tentative="1">
      <w:start w:val="1"/>
      <w:numFmt w:val="bullet"/>
      <w:lvlText w:val=""/>
      <w:lvlJc w:val="left"/>
      <w:pPr>
        <w:ind w:left="5040" w:hanging="360"/>
      </w:pPr>
      <w:rPr>
        <w:rFonts w:ascii="Symbol" w:hAnsi="Symbol" w:hint="default"/>
      </w:rPr>
    </w:lvl>
    <w:lvl w:ilvl="7" w:tplc="2062C8B6" w:tentative="1">
      <w:start w:val="1"/>
      <w:numFmt w:val="bullet"/>
      <w:lvlText w:val="o"/>
      <w:lvlJc w:val="left"/>
      <w:pPr>
        <w:ind w:left="5760" w:hanging="360"/>
      </w:pPr>
      <w:rPr>
        <w:rFonts w:ascii="Courier New" w:hAnsi="Courier New" w:cs="Courier New" w:hint="default"/>
      </w:rPr>
    </w:lvl>
    <w:lvl w:ilvl="8" w:tplc="89CCC42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EA6A934A">
      <w:start w:val="1"/>
      <w:numFmt w:val="bullet"/>
      <w:lvlText w:val=""/>
      <w:lvlJc w:val="left"/>
      <w:pPr>
        <w:ind w:left="720" w:hanging="360"/>
      </w:pPr>
      <w:rPr>
        <w:rFonts w:ascii="Symbol" w:hAnsi="Symbol" w:hint="default"/>
      </w:rPr>
    </w:lvl>
    <w:lvl w:ilvl="1" w:tplc="21E262FA">
      <w:start w:val="1"/>
      <w:numFmt w:val="bullet"/>
      <w:lvlText w:val="o"/>
      <w:lvlJc w:val="left"/>
      <w:pPr>
        <w:ind w:left="1440" w:hanging="360"/>
      </w:pPr>
      <w:rPr>
        <w:rFonts w:ascii="Courier New" w:hAnsi="Courier New" w:cs="Courier New" w:hint="default"/>
      </w:rPr>
    </w:lvl>
    <w:lvl w:ilvl="2" w:tplc="7C680170" w:tentative="1">
      <w:start w:val="1"/>
      <w:numFmt w:val="bullet"/>
      <w:lvlText w:val=""/>
      <w:lvlJc w:val="left"/>
      <w:pPr>
        <w:ind w:left="2160" w:hanging="360"/>
      </w:pPr>
      <w:rPr>
        <w:rFonts w:ascii="Wingdings" w:hAnsi="Wingdings" w:hint="default"/>
      </w:rPr>
    </w:lvl>
    <w:lvl w:ilvl="3" w:tplc="966877EA" w:tentative="1">
      <w:start w:val="1"/>
      <w:numFmt w:val="bullet"/>
      <w:lvlText w:val=""/>
      <w:lvlJc w:val="left"/>
      <w:pPr>
        <w:ind w:left="2880" w:hanging="360"/>
      </w:pPr>
      <w:rPr>
        <w:rFonts w:ascii="Symbol" w:hAnsi="Symbol" w:hint="default"/>
      </w:rPr>
    </w:lvl>
    <w:lvl w:ilvl="4" w:tplc="F026773E" w:tentative="1">
      <w:start w:val="1"/>
      <w:numFmt w:val="bullet"/>
      <w:lvlText w:val="o"/>
      <w:lvlJc w:val="left"/>
      <w:pPr>
        <w:ind w:left="3600" w:hanging="360"/>
      </w:pPr>
      <w:rPr>
        <w:rFonts w:ascii="Courier New" w:hAnsi="Courier New" w:cs="Courier New" w:hint="default"/>
      </w:rPr>
    </w:lvl>
    <w:lvl w:ilvl="5" w:tplc="2ACC33BE" w:tentative="1">
      <w:start w:val="1"/>
      <w:numFmt w:val="bullet"/>
      <w:lvlText w:val=""/>
      <w:lvlJc w:val="left"/>
      <w:pPr>
        <w:ind w:left="4320" w:hanging="360"/>
      </w:pPr>
      <w:rPr>
        <w:rFonts w:ascii="Wingdings" w:hAnsi="Wingdings" w:hint="default"/>
      </w:rPr>
    </w:lvl>
    <w:lvl w:ilvl="6" w:tplc="84009146" w:tentative="1">
      <w:start w:val="1"/>
      <w:numFmt w:val="bullet"/>
      <w:lvlText w:val=""/>
      <w:lvlJc w:val="left"/>
      <w:pPr>
        <w:ind w:left="5040" w:hanging="360"/>
      </w:pPr>
      <w:rPr>
        <w:rFonts w:ascii="Symbol" w:hAnsi="Symbol" w:hint="default"/>
      </w:rPr>
    </w:lvl>
    <w:lvl w:ilvl="7" w:tplc="8C4EFCA8" w:tentative="1">
      <w:start w:val="1"/>
      <w:numFmt w:val="bullet"/>
      <w:lvlText w:val="o"/>
      <w:lvlJc w:val="left"/>
      <w:pPr>
        <w:ind w:left="5760" w:hanging="360"/>
      </w:pPr>
      <w:rPr>
        <w:rFonts w:ascii="Courier New" w:hAnsi="Courier New" w:cs="Courier New" w:hint="default"/>
      </w:rPr>
    </w:lvl>
    <w:lvl w:ilvl="8" w:tplc="52F85A2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0F2EB1BA">
      <w:start w:val="1"/>
      <w:numFmt w:val="bullet"/>
      <w:lvlText w:val=""/>
      <w:lvlJc w:val="left"/>
      <w:pPr>
        <w:ind w:left="1440" w:hanging="360"/>
      </w:pPr>
      <w:rPr>
        <w:rFonts w:ascii="Symbol" w:hAnsi="Symbol" w:hint="default"/>
      </w:rPr>
    </w:lvl>
    <w:lvl w:ilvl="1" w:tplc="BB9CF5E6" w:tentative="1">
      <w:start w:val="1"/>
      <w:numFmt w:val="bullet"/>
      <w:lvlText w:val="o"/>
      <w:lvlJc w:val="left"/>
      <w:pPr>
        <w:ind w:left="2160" w:hanging="360"/>
      </w:pPr>
      <w:rPr>
        <w:rFonts w:ascii="Courier New" w:hAnsi="Courier New" w:cs="Courier New" w:hint="default"/>
      </w:rPr>
    </w:lvl>
    <w:lvl w:ilvl="2" w:tplc="0D62EB30" w:tentative="1">
      <w:start w:val="1"/>
      <w:numFmt w:val="bullet"/>
      <w:lvlText w:val=""/>
      <w:lvlJc w:val="left"/>
      <w:pPr>
        <w:ind w:left="2880" w:hanging="360"/>
      </w:pPr>
      <w:rPr>
        <w:rFonts w:ascii="Wingdings" w:hAnsi="Wingdings" w:hint="default"/>
      </w:rPr>
    </w:lvl>
    <w:lvl w:ilvl="3" w:tplc="5284EC18" w:tentative="1">
      <w:start w:val="1"/>
      <w:numFmt w:val="bullet"/>
      <w:lvlText w:val=""/>
      <w:lvlJc w:val="left"/>
      <w:pPr>
        <w:ind w:left="3600" w:hanging="360"/>
      </w:pPr>
      <w:rPr>
        <w:rFonts w:ascii="Symbol" w:hAnsi="Symbol" w:hint="default"/>
      </w:rPr>
    </w:lvl>
    <w:lvl w:ilvl="4" w:tplc="EC36758C" w:tentative="1">
      <w:start w:val="1"/>
      <w:numFmt w:val="bullet"/>
      <w:lvlText w:val="o"/>
      <w:lvlJc w:val="left"/>
      <w:pPr>
        <w:ind w:left="4320" w:hanging="360"/>
      </w:pPr>
      <w:rPr>
        <w:rFonts w:ascii="Courier New" w:hAnsi="Courier New" w:cs="Courier New" w:hint="default"/>
      </w:rPr>
    </w:lvl>
    <w:lvl w:ilvl="5" w:tplc="DC8C6734" w:tentative="1">
      <w:start w:val="1"/>
      <w:numFmt w:val="bullet"/>
      <w:lvlText w:val=""/>
      <w:lvlJc w:val="left"/>
      <w:pPr>
        <w:ind w:left="5040" w:hanging="360"/>
      </w:pPr>
      <w:rPr>
        <w:rFonts w:ascii="Wingdings" w:hAnsi="Wingdings" w:hint="default"/>
      </w:rPr>
    </w:lvl>
    <w:lvl w:ilvl="6" w:tplc="95962B4A" w:tentative="1">
      <w:start w:val="1"/>
      <w:numFmt w:val="bullet"/>
      <w:lvlText w:val=""/>
      <w:lvlJc w:val="left"/>
      <w:pPr>
        <w:ind w:left="5760" w:hanging="360"/>
      </w:pPr>
      <w:rPr>
        <w:rFonts w:ascii="Symbol" w:hAnsi="Symbol" w:hint="default"/>
      </w:rPr>
    </w:lvl>
    <w:lvl w:ilvl="7" w:tplc="30B888AE" w:tentative="1">
      <w:start w:val="1"/>
      <w:numFmt w:val="bullet"/>
      <w:lvlText w:val="o"/>
      <w:lvlJc w:val="left"/>
      <w:pPr>
        <w:ind w:left="6480" w:hanging="360"/>
      </w:pPr>
      <w:rPr>
        <w:rFonts w:ascii="Courier New" w:hAnsi="Courier New" w:cs="Courier New" w:hint="default"/>
      </w:rPr>
    </w:lvl>
    <w:lvl w:ilvl="8" w:tplc="EBCA5A26"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BB40FE48">
      <w:start w:val="1"/>
      <w:numFmt w:val="decimal"/>
      <w:lvlText w:val="(%1)"/>
      <w:lvlJc w:val="left"/>
      <w:pPr>
        <w:ind w:left="360" w:hanging="360"/>
      </w:pPr>
      <w:rPr>
        <w:rFonts w:hint="default"/>
      </w:rPr>
    </w:lvl>
    <w:lvl w:ilvl="1" w:tplc="A0E4EC4A" w:tentative="1">
      <w:start w:val="1"/>
      <w:numFmt w:val="lowerLetter"/>
      <w:lvlText w:val="%2."/>
      <w:lvlJc w:val="left"/>
      <w:pPr>
        <w:ind w:left="1080" w:hanging="360"/>
      </w:pPr>
    </w:lvl>
    <w:lvl w:ilvl="2" w:tplc="59A811EC" w:tentative="1">
      <w:start w:val="1"/>
      <w:numFmt w:val="lowerRoman"/>
      <w:lvlText w:val="%3."/>
      <w:lvlJc w:val="right"/>
      <w:pPr>
        <w:ind w:left="1800" w:hanging="180"/>
      </w:pPr>
    </w:lvl>
    <w:lvl w:ilvl="3" w:tplc="EE2A55A4" w:tentative="1">
      <w:start w:val="1"/>
      <w:numFmt w:val="decimal"/>
      <w:lvlText w:val="%4."/>
      <w:lvlJc w:val="left"/>
      <w:pPr>
        <w:ind w:left="2520" w:hanging="360"/>
      </w:pPr>
    </w:lvl>
    <w:lvl w:ilvl="4" w:tplc="C8C233B4" w:tentative="1">
      <w:start w:val="1"/>
      <w:numFmt w:val="lowerLetter"/>
      <w:lvlText w:val="%5."/>
      <w:lvlJc w:val="left"/>
      <w:pPr>
        <w:ind w:left="3240" w:hanging="360"/>
      </w:pPr>
    </w:lvl>
    <w:lvl w:ilvl="5" w:tplc="F19E02B8" w:tentative="1">
      <w:start w:val="1"/>
      <w:numFmt w:val="lowerRoman"/>
      <w:lvlText w:val="%6."/>
      <w:lvlJc w:val="right"/>
      <w:pPr>
        <w:ind w:left="3960" w:hanging="180"/>
      </w:pPr>
    </w:lvl>
    <w:lvl w:ilvl="6" w:tplc="A89CF7F8" w:tentative="1">
      <w:start w:val="1"/>
      <w:numFmt w:val="decimal"/>
      <w:lvlText w:val="%7."/>
      <w:lvlJc w:val="left"/>
      <w:pPr>
        <w:ind w:left="4680" w:hanging="360"/>
      </w:pPr>
    </w:lvl>
    <w:lvl w:ilvl="7" w:tplc="94A03664" w:tentative="1">
      <w:start w:val="1"/>
      <w:numFmt w:val="lowerLetter"/>
      <w:lvlText w:val="%8."/>
      <w:lvlJc w:val="left"/>
      <w:pPr>
        <w:ind w:left="5400" w:hanging="360"/>
      </w:pPr>
    </w:lvl>
    <w:lvl w:ilvl="8" w:tplc="FED27046" w:tentative="1">
      <w:start w:val="1"/>
      <w:numFmt w:val="lowerRoman"/>
      <w:lvlText w:val="%9."/>
      <w:lvlJc w:val="right"/>
      <w:pPr>
        <w:ind w:left="6120" w:hanging="180"/>
      </w:pPr>
    </w:lvl>
  </w:abstractNum>
  <w:num w:numId="1" w16cid:durableId="1487823680">
    <w:abstractNumId w:val="10"/>
  </w:num>
  <w:num w:numId="2" w16cid:durableId="991525699">
    <w:abstractNumId w:val="8"/>
  </w:num>
  <w:num w:numId="3" w16cid:durableId="514921975">
    <w:abstractNumId w:val="7"/>
  </w:num>
  <w:num w:numId="4" w16cid:durableId="2137554020">
    <w:abstractNumId w:val="6"/>
  </w:num>
  <w:num w:numId="5" w16cid:durableId="281571196">
    <w:abstractNumId w:val="5"/>
  </w:num>
  <w:num w:numId="6" w16cid:durableId="2060394754">
    <w:abstractNumId w:val="9"/>
  </w:num>
  <w:num w:numId="7" w16cid:durableId="1076828248">
    <w:abstractNumId w:val="4"/>
  </w:num>
  <w:num w:numId="8" w16cid:durableId="1950548759">
    <w:abstractNumId w:val="3"/>
  </w:num>
  <w:num w:numId="9" w16cid:durableId="1394160315">
    <w:abstractNumId w:val="2"/>
  </w:num>
  <w:num w:numId="10" w16cid:durableId="873349771">
    <w:abstractNumId w:val="1"/>
  </w:num>
  <w:num w:numId="11" w16cid:durableId="1742098870">
    <w:abstractNumId w:val="0"/>
  </w:num>
  <w:num w:numId="12" w16cid:durableId="1050037011">
    <w:abstractNumId w:val="12"/>
  </w:num>
  <w:num w:numId="13" w16cid:durableId="1395810955">
    <w:abstractNumId w:val="25"/>
  </w:num>
  <w:num w:numId="14" w16cid:durableId="1057558161">
    <w:abstractNumId w:val="19"/>
  </w:num>
  <w:num w:numId="15" w16cid:durableId="2114589991">
    <w:abstractNumId w:val="23"/>
  </w:num>
  <w:num w:numId="16" w16cid:durableId="638874832">
    <w:abstractNumId w:val="14"/>
  </w:num>
  <w:num w:numId="17" w16cid:durableId="1500190361">
    <w:abstractNumId w:val="16"/>
  </w:num>
  <w:num w:numId="18" w16cid:durableId="1090126460">
    <w:abstractNumId w:val="24"/>
  </w:num>
  <w:num w:numId="19" w16cid:durableId="73355674">
    <w:abstractNumId w:val="11"/>
  </w:num>
  <w:num w:numId="20" w16cid:durableId="1363018838">
    <w:abstractNumId w:val="21"/>
  </w:num>
  <w:num w:numId="21" w16cid:durableId="890386903">
    <w:abstractNumId w:val="18"/>
  </w:num>
  <w:num w:numId="22" w16cid:durableId="1046371778">
    <w:abstractNumId w:val="22"/>
  </w:num>
  <w:num w:numId="23" w16cid:durableId="1429541466">
    <w:abstractNumId w:val="20"/>
  </w:num>
  <w:num w:numId="24" w16cid:durableId="1795247412">
    <w:abstractNumId w:val="13"/>
  </w:num>
  <w:num w:numId="25" w16cid:durableId="1364018907">
    <w:abstractNumId w:val="15"/>
  </w:num>
  <w:num w:numId="26" w16cid:durableId="1555657698">
    <w:abstractNumId w:val="17"/>
  </w:num>
  <w:num w:numId="27" w16cid:durableId="175509342">
    <w:abstractNumId w:val="26"/>
  </w:num>
  <w:num w:numId="28" w16cid:durableId="774405779">
    <w:abstractNumId w:val="27"/>
  </w:num>
  <w:num w:numId="29" w16cid:durableId="1567913220">
    <w:abstractNumId w:val="26"/>
  </w:num>
  <w:num w:numId="30" w16cid:durableId="156082319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97"/>
    <w:rsid w:val="006E68D1"/>
    <w:rsid w:val="00B83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5F1E"/>
  <w15:docId w15:val="{0D111081-6DE5-4005-874B-0532218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chart" Target="charts/chart13.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copperfieldcollege.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header" Target="header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chart" Target="charts/chart12.xml"/><Relationship Id="rId20" Type="http://schemas.openxmlformats.org/officeDocument/2006/relationships/header" Target="header4.xml"/><Relationship Id="rId41"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1D5-46C7-9381-82155D950EE8}"/>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A1D5-46C7-9381-82155D950EE8}"/>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0.59799999999999998</c:v>
                </c:pt>
                <c:pt idx="1">
                  <c:v>0.68700000000000006</c:v>
                </c:pt>
              </c:numCache>
            </c:numRef>
          </c:val>
          <c:extLst>
            <c:ext xmlns:c16="http://schemas.microsoft.com/office/drawing/2014/chart" uri="{C3380CC4-5D6E-409C-BE32-E72D297353CC}">
              <c16:uniqueId val="{00000004-A1D5-46C7-9381-82155D950EE8}"/>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673-4650-B6D7-ECC918622CE5}"/>
              </c:ext>
            </c:extLst>
          </c:dPt>
          <c:dPt>
            <c:idx val="1"/>
            <c:invertIfNegative val="0"/>
            <c:bubble3D val="0"/>
            <c:spPr>
              <a:solidFill>
                <a:srgbClr val="7030A0"/>
              </a:solidFill>
              <a:ln>
                <a:noFill/>
              </a:ln>
            </c:spPr>
            <c:extLst>
              <c:ext xmlns:c16="http://schemas.microsoft.com/office/drawing/2014/chart" uri="{C3380CC4-5D6E-409C-BE32-E72D297353CC}">
                <c16:uniqueId val="{00000003-5673-4650-B6D7-ECC918622CE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673-4650-B6D7-ECC918622CE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0.45775399999999999</c:v>
                </c:pt>
                <c:pt idx="1">
                  <c:v>0.49569600000000003</c:v>
                </c:pt>
                <c:pt idx="2">
                  <c:v>0.48077599999999998</c:v>
                </c:pt>
              </c:numCache>
            </c:numRef>
          </c:val>
          <c:extLst>
            <c:ext xmlns:c16="http://schemas.microsoft.com/office/drawing/2014/chart" uri="{C3380CC4-5D6E-409C-BE32-E72D297353CC}">
              <c16:uniqueId val="{00000006-5673-4650-B6D7-ECC918622CE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2BF-4968-AC97-F96A40B8352E}"/>
              </c:ext>
            </c:extLst>
          </c:dPt>
          <c:dPt>
            <c:idx val="1"/>
            <c:invertIfNegative val="0"/>
            <c:bubble3D val="0"/>
            <c:spPr>
              <a:solidFill>
                <a:srgbClr val="7030A0"/>
              </a:solidFill>
              <a:ln>
                <a:noFill/>
              </a:ln>
            </c:spPr>
            <c:extLst>
              <c:ext xmlns:c16="http://schemas.microsoft.com/office/drawing/2014/chart" uri="{C3380CC4-5D6E-409C-BE32-E72D297353CC}">
                <c16:uniqueId val="{00000003-F2BF-4968-AC97-F96A40B8352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2BF-4968-AC97-F96A40B8352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0.46682499999999999</c:v>
                </c:pt>
                <c:pt idx="1">
                  <c:v>0.49959700000000001</c:v>
                </c:pt>
                <c:pt idx="2">
                  <c:v>0.486182</c:v>
                </c:pt>
              </c:numCache>
            </c:numRef>
          </c:val>
          <c:extLst>
            <c:ext xmlns:c16="http://schemas.microsoft.com/office/drawing/2014/chart" uri="{C3380CC4-5D6E-409C-BE32-E72D297353CC}">
              <c16:uniqueId val="{00000006-F2BF-4968-AC97-F96A40B8352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A2A-41C0-9066-CF59FC607E8E}"/>
              </c:ext>
            </c:extLst>
          </c:dPt>
          <c:dPt>
            <c:idx val="1"/>
            <c:invertIfNegative val="0"/>
            <c:bubble3D val="0"/>
            <c:spPr>
              <a:solidFill>
                <a:srgbClr val="7030A0"/>
              </a:solidFill>
              <a:ln>
                <a:noFill/>
              </a:ln>
            </c:spPr>
            <c:extLst>
              <c:ext xmlns:c16="http://schemas.microsoft.com/office/drawing/2014/chart" uri="{C3380CC4-5D6E-409C-BE32-E72D297353CC}">
                <c16:uniqueId val="{00000003-CA2A-41C0-9066-CF59FC607E8E}"/>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A2A-41C0-9066-CF59FC607E8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30.400217000000001</c:v>
                </c:pt>
                <c:pt idx="1">
                  <c:v>26.253768000000001</c:v>
                </c:pt>
                <c:pt idx="2">
                  <c:v>27.712928999999999</c:v>
                </c:pt>
              </c:numCache>
            </c:numRef>
          </c:val>
          <c:extLst>
            <c:ext xmlns:c16="http://schemas.microsoft.com/office/drawing/2014/chart" uri="{C3380CC4-5D6E-409C-BE32-E72D297353CC}">
              <c16:uniqueId val="{00000006-CA2A-41C0-9066-CF59FC607E8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A39-431A-8EBE-D65D33765041}"/>
              </c:ext>
            </c:extLst>
          </c:dPt>
          <c:dPt>
            <c:idx val="1"/>
            <c:invertIfNegative val="0"/>
            <c:bubble3D val="0"/>
            <c:spPr>
              <a:solidFill>
                <a:srgbClr val="7030A0"/>
              </a:solidFill>
              <a:ln>
                <a:noFill/>
              </a:ln>
            </c:spPr>
            <c:extLst>
              <c:ext xmlns:c16="http://schemas.microsoft.com/office/drawing/2014/chart" uri="{C3380CC4-5D6E-409C-BE32-E72D297353CC}">
                <c16:uniqueId val="{00000003-DA39-431A-8EBE-D65D3376504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A39-431A-8EBE-D65D3376504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0.80800000000000005</c:v>
                </c:pt>
                <c:pt idx="1">
                  <c:v>0.78700000000000003</c:v>
                </c:pt>
                <c:pt idx="2">
                  <c:v>0.73099999999999998</c:v>
                </c:pt>
              </c:numCache>
            </c:numRef>
          </c:val>
          <c:extLst>
            <c:ext xmlns:c16="http://schemas.microsoft.com/office/drawing/2014/chart" uri="{C3380CC4-5D6E-409C-BE32-E72D297353CC}">
              <c16:uniqueId val="{00000006-DA39-431A-8EBE-D65D3376504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DE2-4884-9B87-3EE0689BCE3B}"/>
              </c:ext>
            </c:extLst>
          </c:dPt>
          <c:dPt>
            <c:idx val="1"/>
            <c:invertIfNegative val="0"/>
            <c:bubble3D val="0"/>
            <c:spPr>
              <a:solidFill>
                <a:srgbClr val="7030A0"/>
              </a:solidFill>
              <a:ln>
                <a:noFill/>
              </a:ln>
            </c:spPr>
            <c:extLst>
              <c:ext xmlns:c16="http://schemas.microsoft.com/office/drawing/2014/chart" uri="{C3380CC4-5D6E-409C-BE32-E72D297353CC}">
                <c16:uniqueId val="{00000003-BDE2-4884-9B87-3EE0689BCE3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DE2-4884-9B87-3EE0689BCE3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0.86499999999999999</c:v>
                </c:pt>
                <c:pt idx="1">
                  <c:v>0.91300000000000003</c:v>
                </c:pt>
                <c:pt idx="2">
                  <c:v>0.9</c:v>
                </c:pt>
              </c:numCache>
            </c:numRef>
          </c:val>
          <c:extLst>
            <c:ext xmlns:c16="http://schemas.microsoft.com/office/drawing/2014/chart" uri="{C3380CC4-5D6E-409C-BE32-E72D297353CC}">
              <c16:uniqueId val="{00000006-BDE2-4884-9B87-3EE0689BCE3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337-40A1-B27D-DE435C8D65C2}"/>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337-40A1-B27D-DE435C8D65C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0.39600000000000002</c:v>
                </c:pt>
                <c:pt idx="1">
                  <c:v>0.52</c:v>
                </c:pt>
              </c:numCache>
            </c:numRef>
          </c:val>
          <c:extLst>
            <c:ext xmlns:c16="http://schemas.microsoft.com/office/drawing/2014/chart" uri="{C3380CC4-5D6E-409C-BE32-E72D297353CC}">
              <c16:uniqueId val="{00000004-7337-40A1-B27D-DE435C8D65C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E7AE-4CF3-9517-F15D589DBAD0}"/>
              </c:ext>
            </c:extLst>
          </c:dPt>
          <c:dPt>
            <c:idx val="1"/>
            <c:invertIfNegative val="0"/>
            <c:bubble3D val="0"/>
            <c:spPr>
              <a:solidFill>
                <a:srgbClr val="7030A0"/>
              </a:solidFill>
              <a:ln>
                <a:noFill/>
              </a:ln>
            </c:spPr>
            <c:extLst>
              <c:ext xmlns:c16="http://schemas.microsoft.com/office/drawing/2014/chart" uri="{C3380CC4-5D6E-409C-BE32-E72D297353CC}">
                <c16:uniqueId val="{00000003-E7AE-4CF3-9517-F15D589DBAD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E7AE-4CF3-9517-F15D589DBAD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0.749</c:v>
                </c:pt>
                <c:pt idx="1">
                  <c:v>0.70799999999999996</c:v>
                </c:pt>
                <c:pt idx="2">
                  <c:v>0.76300000000000001</c:v>
                </c:pt>
              </c:numCache>
            </c:numRef>
          </c:val>
          <c:extLst>
            <c:ext xmlns:c16="http://schemas.microsoft.com/office/drawing/2014/chart" uri="{C3380CC4-5D6E-409C-BE32-E72D297353CC}">
              <c16:uniqueId val="{00000006-E7AE-4CF3-9517-F15D589DBAD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E22-489A-9FF1-AF8C00AF5655}"/>
              </c:ext>
            </c:extLst>
          </c:dPt>
          <c:dPt>
            <c:idx val="1"/>
            <c:invertIfNegative val="0"/>
            <c:bubble3D val="0"/>
            <c:spPr>
              <a:solidFill>
                <a:srgbClr val="7030A0"/>
              </a:solidFill>
              <a:ln>
                <a:noFill/>
              </a:ln>
            </c:spPr>
            <c:extLst>
              <c:ext xmlns:c16="http://schemas.microsoft.com/office/drawing/2014/chart" uri="{C3380CC4-5D6E-409C-BE32-E72D297353CC}">
                <c16:uniqueId val="{00000003-BE22-489A-9FF1-AF8C00AF5655}"/>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E22-489A-9FF1-AF8C00AF565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0.72199999999999998</c:v>
                </c:pt>
                <c:pt idx="1">
                  <c:v>0.60499999999999998</c:v>
                </c:pt>
                <c:pt idx="2">
                  <c:v>0.67400000000000004</c:v>
                </c:pt>
              </c:numCache>
            </c:numRef>
          </c:val>
          <c:extLst>
            <c:ext xmlns:c16="http://schemas.microsoft.com/office/drawing/2014/chart" uri="{C3380CC4-5D6E-409C-BE32-E72D297353CC}">
              <c16:uniqueId val="{00000006-BE22-489A-9FF1-AF8C00AF565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729373359580052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D24-431D-BECC-CA25CF6725C7}"/>
              </c:ext>
            </c:extLst>
          </c:dPt>
          <c:dPt>
            <c:idx val="1"/>
            <c:invertIfNegative val="0"/>
            <c:bubble3D val="0"/>
            <c:spPr>
              <a:solidFill>
                <a:srgbClr val="7030A0"/>
              </a:solidFill>
              <a:ln>
                <a:noFill/>
              </a:ln>
            </c:spPr>
            <c:extLst>
              <c:ext xmlns:c16="http://schemas.microsoft.com/office/drawing/2014/chart" uri="{C3380CC4-5D6E-409C-BE32-E72D297353CC}">
                <c16:uniqueId val="{00000003-5D24-431D-BECC-CA25CF6725C7}"/>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D24-431D-BECC-CA25CF6725C7}"/>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prisec!$C$89:$C$91</c:f>
              <c:numCache>
                <c:formatCode>0.0%</c:formatCode>
                <c:ptCount val="3"/>
                <c:pt idx="0">
                  <c:v>0.503</c:v>
                </c:pt>
                <c:pt idx="1">
                  <c:v>0.47699999999999998</c:v>
                </c:pt>
                <c:pt idx="2">
                  <c:v>0.54600000000000004</c:v>
                </c:pt>
              </c:numCache>
            </c:numRef>
          </c:val>
          <c:extLst>
            <c:ext xmlns:c16="http://schemas.microsoft.com/office/drawing/2014/chart" uri="{C3380CC4-5D6E-409C-BE32-E72D297353CC}">
              <c16:uniqueId val="{00000006-5D24-431D-BECC-CA25CF6725C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9EE-4B01-950E-3A625F787ADC}"/>
              </c:ext>
            </c:extLst>
          </c:dPt>
          <c:dPt>
            <c:idx val="1"/>
            <c:invertIfNegative val="0"/>
            <c:bubble3D val="0"/>
            <c:spPr>
              <a:solidFill>
                <a:srgbClr val="7030A0"/>
              </a:solidFill>
              <a:ln>
                <a:noFill/>
              </a:ln>
            </c:spPr>
            <c:extLst>
              <c:ext xmlns:c16="http://schemas.microsoft.com/office/drawing/2014/chart" uri="{C3380CC4-5D6E-409C-BE32-E72D297353CC}">
                <c16:uniqueId val="{00000003-49EE-4B01-950E-3A625F787AD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9EE-4B01-950E-3A625F787ADC}"/>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prisec!$C$99:$C$101</c:f>
              <c:numCache>
                <c:formatCode>0.0%</c:formatCode>
                <c:ptCount val="3"/>
                <c:pt idx="0">
                  <c:v>0.32500000000000001</c:v>
                </c:pt>
                <c:pt idx="1">
                  <c:v>0.38900000000000001</c:v>
                </c:pt>
                <c:pt idx="2">
                  <c:v>0.47199999999999998</c:v>
                </c:pt>
              </c:numCache>
            </c:numRef>
          </c:val>
          <c:extLst>
            <c:ext xmlns:c16="http://schemas.microsoft.com/office/drawing/2014/chart" uri="{C3380CC4-5D6E-409C-BE32-E72D297353CC}">
              <c16:uniqueId val="{00000006-49EE-4B01-950E-3A625F787AD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7</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0AA-4D7A-B5C8-8678852A131B}"/>
              </c:ext>
            </c:extLst>
          </c:dPt>
          <c:dPt>
            <c:idx val="1"/>
            <c:invertIfNegative val="0"/>
            <c:bubble3D val="0"/>
            <c:spPr>
              <a:solidFill>
                <a:srgbClr val="7030A0"/>
              </a:solidFill>
              <a:ln>
                <a:noFill/>
              </a:ln>
            </c:spPr>
            <c:extLst>
              <c:ext xmlns:c16="http://schemas.microsoft.com/office/drawing/2014/chart" uri="{C3380CC4-5D6E-409C-BE32-E72D297353CC}">
                <c16:uniqueId val="{00000003-A0AA-4D7A-B5C8-8678852A131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0AA-4D7A-B5C8-8678852A131B}"/>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prisec!$F$89:$F$91</c:f>
              <c:numCache>
                <c:formatCode>0.0%</c:formatCode>
                <c:ptCount val="3"/>
                <c:pt idx="0">
                  <c:v>0.40400000000000003</c:v>
                </c:pt>
                <c:pt idx="1">
                  <c:v>0.44500000000000001</c:v>
                </c:pt>
                <c:pt idx="2">
                  <c:v>0.52500000000000002</c:v>
                </c:pt>
              </c:numCache>
            </c:numRef>
          </c:val>
          <c:extLst>
            <c:ext xmlns:c16="http://schemas.microsoft.com/office/drawing/2014/chart" uri="{C3380CC4-5D6E-409C-BE32-E72D297353CC}">
              <c16:uniqueId val="{00000006-A0AA-4D7A-B5C8-8678852A131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9</a:t>
            </a:r>
          </a:p>
        </c:rich>
      </c:tx>
      <c:layout>
        <c:manualLayout>
          <c:xMode val="edge"/>
          <c:yMode val="edge"/>
          <c:x val="0.25627066929133857"/>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D6E-4D1A-8F6F-53038E373A7A}"/>
              </c:ext>
            </c:extLst>
          </c:dPt>
          <c:dPt>
            <c:idx val="1"/>
            <c:invertIfNegative val="0"/>
            <c:bubble3D val="0"/>
            <c:spPr>
              <a:solidFill>
                <a:srgbClr val="7030A0"/>
              </a:solidFill>
              <a:ln>
                <a:noFill/>
              </a:ln>
            </c:spPr>
            <c:extLst>
              <c:ext xmlns:c16="http://schemas.microsoft.com/office/drawing/2014/chart" uri="{C3380CC4-5D6E-409C-BE32-E72D297353CC}">
                <c16:uniqueId val="{00000003-AD6E-4D1A-8F6F-53038E373A7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D6E-4D1A-8F6F-53038E373A7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prisec!$F$99:$F$101</c:f>
              <c:numCache>
                <c:formatCode>0.0%</c:formatCode>
                <c:ptCount val="3"/>
                <c:pt idx="0">
                  <c:v>0.26700000000000002</c:v>
                </c:pt>
                <c:pt idx="1">
                  <c:v>0.34499999999999997</c:v>
                </c:pt>
                <c:pt idx="2">
                  <c:v>0.44700000000000001</c:v>
                </c:pt>
              </c:numCache>
            </c:numRef>
          </c:val>
          <c:extLst>
            <c:ext xmlns:c16="http://schemas.microsoft.com/office/drawing/2014/chart" uri="{C3380CC4-5D6E-409C-BE32-E72D297353CC}">
              <c16:uniqueId val="{00000006-AD6E-4D1A-8F6F-53038E373A7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682-42D1-9BDF-FA273595672C}"/>
              </c:ext>
            </c:extLst>
          </c:dPt>
          <c:dPt>
            <c:idx val="1"/>
            <c:invertIfNegative val="0"/>
            <c:bubble3D val="0"/>
            <c:spPr>
              <a:solidFill>
                <a:srgbClr val="7030A0"/>
              </a:solidFill>
              <a:ln>
                <a:noFill/>
              </a:ln>
            </c:spPr>
            <c:extLst>
              <c:ext xmlns:c16="http://schemas.microsoft.com/office/drawing/2014/chart" uri="{C3380CC4-5D6E-409C-BE32-E72D297353CC}">
                <c16:uniqueId val="{00000003-C682-42D1-9BDF-FA273595672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682-42D1-9BDF-FA273595672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27.7</c:v>
                </c:pt>
                <c:pt idx="1">
                  <c:v>27.6</c:v>
                </c:pt>
                <c:pt idx="2">
                  <c:v>28.9</c:v>
                </c:pt>
              </c:numCache>
            </c:numRef>
          </c:val>
          <c:extLst>
            <c:ext xmlns:c16="http://schemas.microsoft.com/office/drawing/2014/chart" uri="{C3380CC4-5D6E-409C-BE32-E72D297353CC}">
              <c16:uniqueId val="{00000006-C682-42D1-9BDF-FA273595672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Phillipa Griffiths</cp:lastModifiedBy>
  <cp:revision>2</cp:revision>
  <dcterms:created xsi:type="dcterms:W3CDTF">2023-05-08T04:27:00Z</dcterms:created>
  <dcterms:modified xsi:type="dcterms:W3CDTF">2023-05-08T04:27:00Z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